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2CEB5" w14:textId="77777777" w:rsidR="00C10863" w:rsidRDefault="00C10863" w:rsidP="00C10863">
      <w:pPr>
        <w:jc w:val="center"/>
        <w:rPr>
          <w:rFonts w:ascii="Verdana" w:hAnsi="Verdana"/>
          <w:sz w:val="34"/>
          <w:szCs w:val="34"/>
        </w:rPr>
      </w:pPr>
      <w:r w:rsidRPr="00B14AF0">
        <w:rPr>
          <w:rFonts w:ascii="Verdana" w:hAnsi="Verdana"/>
          <w:noProof/>
          <w:sz w:val="18"/>
          <w:szCs w:val="18"/>
          <w:lang w:eastAsia="lv-LV"/>
        </w:rPr>
        <w:drawing>
          <wp:inline distT="0" distB="0" distL="0" distR="0" wp14:anchorId="605CC105" wp14:editId="6165C4BD">
            <wp:extent cx="1092200" cy="1003300"/>
            <wp:effectExtent l="0" t="0" r="0" b="6350"/>
            <wp:docPr id="1" name="Picture 1" descr="F:\JIC\Noteikumi JIC\Dokumentu parvaldiba\Veidlapas\krasa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JIC\Noteikumi JIC\Dokumentu parvaldiba\Veidlapas\krasai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DFB" w14:textId="77777777" w:rsidR="00C10863" w:rsidRPr="00FE286F" w:rsidRDefault="00C10863" w:rsidP="00C10863">
      <w:pPr>
        <w:jc w:val="center"/>
        <w:rPr>
          <w:rFonts w:ascii="Verdana" w:hAnsi="Verdana"/>
          <w:sz w:val="34"/>
          <w:szCs w:val="34"/>
        </w:rPr>
      </w:pPr>
      <w:r w:rsidRPr="00C718C9">
        <w:rPr>
          <w:rFonts w:ascii="Verdana" w:hAnsi="Verdana"/>
          <w:noProof/>
          <w:sz w:val="34"/>
          <w:szCs w:val="34"/>
          <w:lang w:eastAsia="lv-LV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398465" wp14:editId="7198C239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4399200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20C0BD" id="Straight Connector 4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pt" to="346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79F0B322" w14:textId="77777777" w:rsidR="00C10863" w:rsidRPr="004C4455" w:rsidRDefault="00C10863" w:rsidP="00C10863">
      <w:pPr>
        <w:spacing w:line="400" w:lineRule="exact"/>
        <w:jc w:val="center"/>
        <w:rPr>
          <w:rFonts w:ascii="Verdana" w:hAnsi="Verdana"/>
          <w:sz w:val="14"/>
          <w:szCs w:val="14"/>
        </w:rPr>
      </w:pPr>
      <w:bookmarkStart w:id="0" w:name="_Hlk105418835"/>
      <w:r>
        <w:rPr>
          <w:color w:val="231F20"/>
          <w:sz w:val="17"/>
          <w:szCs w:val="17"/>
          <w:lang w:val="pt-BR"/>
        </w:rPr>
        <w:t xml:space="preserve">K. Valdemāra iela 10/12, Rīga, LV-1473, tālr. </w:t>
      </w:r>
      <w:r>
        <w:rPr>
          <w:color w:val="231F20"/>
          <w:sz w:val="17"/>
          <w:szCs w:val="17"/>
        </w:rPr>
        <w:t>67335388, e-pasts pasts@jc.gov.lv, www.jc.gov.lv</w:t>
      </w:r>
      <w:bookmarkEnd w:id="0"/>
    </w:p>
    <w:p w14:paraId="22150E19" w14:textId="77777777" w:rsidR="00C10863" w:rsidRDefault="00C10863" w:rsidP="00C10863">
      <w:pPr>
        <w:jc w:val="center"/>
        <w:rPr>
          <w:rFonts w:ascii="Verdana" w:hAnsi="Verdan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10863" w14:paraId="7A39CF0E" w14:textId="77777777" w:rsidTr="00D45736">
        <w:trPr>
          <w:cantSplit/>
        </w:trPr>
        <w:tc>
          <w:tcPr>
            <w:tcW w:w="3686" w:type="dxa"/>
          </w:tcPr>
          <w:p w14:paraId="1CCA9A8B" w14:textId="0280CD3A" w:rsidR="00C10863" w:rsidRPr="00785280" w:rsidRDefault="004960B2" w:rsidP="00D45736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22</w:t>
            </w:r>
            <w:r w:rsidR="00C1086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08</w:t>
            </w:r>
            <w:r w:rsidR="00C1086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</w:t>
            </w:r>
            <w:r w:rsidR="00C1086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  <w:p w14:paraId="23978896" w14:textId="77777777" w:rsidR="00C10863" w:rsidRPr="00785280" w:rsidRDefault="00C10863" w:rsidP="00D45736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280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  <w:tc>
          <w:tcPr>
            <w:tcW w:w="5670" w:type="dxa"/>
          </w:tcPr>
          <w:p w14:paraId="075F9DEA" w14:textId="13B0135E" w:rsidR="00C10863" w:rsidRPr="00785280" w:rsidRDefault="00C10863" w:rsidP="00D45736">
            <w:pPr>
              <w:pStyle w:val="Header"/>
              <w:tabs>
                <w:tab w:val="clear" w:pos="4153"/>
              </w:tabs>
              <w:spacing w:before="120"/>
              <w:ind w:left="2302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8528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Nr. </w:t>
            </w:r>
            <w:r w:rsidR="004960B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36</w:t>
            </w:r>
            <w:r w:rsidRPr="0078528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-NOT</w:t>
            </w:r>
          </w:p>
        </w:tc>
      </w:tr>
    </w:tbl>
    <w:p w14:paraId="16C93D01" w14:textId="77777777" w:rsidR="00C10863" w:rsidRPr="00785280" w:rsidRDefault="00C10863" w:rsidP="00C10863">
      <w:pPr>
        <w:jc w:val="right"/>
        <w:rPr>
          <w:rFonts w:cs="Times New Roman"/>
          <w:b/>
          <w:szCs w:val="28"/>
        </w:rPr>
      </w:pPr>
    </w:p>
    <w:p w14:paraId="41361F03" w14:textId="77777777" w:rsidR="00C10863" w:rsidRDefault="00C10863" w:rsidP="00C10863">
      <w:pPr>
        <w:contextualSpacing/>
        <w:jc w:val="center"/>
        <w:rPr>
          <w:rFonts w:cs="Times New Roman"/>
          <w:b/>
          <w:bCs/>
          <w:szCs w:val="28"/>
        </w:rPr>
      </w:pPr>
      <w:r w:rsidRPr="00023608">
        <w:rPr>
          <w:rFonts w:cs="Times New Roman"/>
          <w:b/>
          <w:bCs/>
          <w:szCs w:val="28"/>
        </w:rPr>
        <w:t>Mācību kursa “Valsts aizsardzības mācība” izglītojamo mācību snieguma vērtēšanas kārtība</w:t>
      </w:r>
    </w:p>
    <w:p w14:paraId="54509326" w14:textId="77777777" w:rsidR="00C10863" w:rsidRPr="000F0493" w:rsidRDefault="00C10863" w:rsidP="00C10863">
      <w:pPr>
        <w:contextualSpacing/>
        <w:rPr>
          <w:rFonts w:cs="Times New Roman"/>
          <w:szCs w:val="28"/>
        </w:rPr>
      </w:pPr>
    </w:p>
    <w:p w14:paraId="322A0993" w14:textId="77777777" w:rsidR="00C10863" w:rsidRPr="006A3798" w:rsidRDefault="00C10863" w:rsidP="00C10863">
      <w:pPr>
        <w:jc w:val="right"/>
        <w:rPr>
          <w:rFonts w:cs="Times New Roman"/>
          <w:i/>
          <w:szCs w:val="32"/>
        </w:rPr>
      </w:pPr>
      <w:r w:rsidRPr="006A3798">
        <w:rPr>
          <w:rFonts w:cs="Times New Roman"/>
          <w:i/>
          <w:szCs w:val="32"/>
        </w:rPr>
        <w:t xml:space="preserve">Izdoti saskaņā ar Valsts pārvaldes iekārtas likuma </w:t>
      </w:r>
    </w:p>
    <w:p w14:paraId="11BE0E0B" w14:textId="77777777" w:rsidR="00C10863" w:rsidRPr="006A3798" w:rsidRDefault="00C10863" w:rsidP="00C10863">
      <w:pPr>
        <w:jc w:val="right"/>
        <w:rPr>
          <w:rFonts w:cs="Times New Roman"/>
          <w:i/>
          <w:szCs w:val="32"/>
        </w:rPr>
      </w:pPr>
      <w:r w:rsidRPr="006A3798">
        <w:rPr>
          <w:rFonts w:cs="Times New Roman"/>
          <w:i/>
          <w:szCs w:val="32"/>
        </w:rPr>
        <w:t>72.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>panta pirmās daļas 1.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 xml:space="preserve">punktu un </w:t>
      </w:r>
    </w:p>
    <w:p w14:paraId="432D73F8" w14:textId="5B22CE02" w:rsidR="00C10863" w:rsidRPr="006A3798" w:rsidRDefault="00C10863" w:rsidP="00C10863">
      <w:pPr>
        <w:jc w:val="right"/>
        <w:rPr>
          <w:rFonts w:cs="Times New Roman"/>
          <w:i/>
          <w:szCs w:val="32"/>
        </w:rPr>
      </w:pPr>
      <w:r w:rsidRPr="006A3798">
        <w:rPr>
          <w:rFonts w:cs="Times New Roman"/>
          <w:i/>
          <w:szCs w:val="32"/>
        </w:rPr>
        <w:t>Ministru kabineta 2019.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>gada 3.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>septembra noteikumu Nr.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 xml:space="preserve">416 </w:t>
      </w:r>
    </w:p>
    <w:p w14:paraId="41C6BEDF" w14:textId="77777777" w:rsidR="00C10863" w:rsidRPr="006A3798" w:rsidRDefault="00C10863" w:rsidP="00C10863">
      <w:pPr>
        <w:jc w:val="right"/>
        <w:rPr>
          <w:rFonts w:cs="Times New Roman"/>
          <w:i/>
          <w:szCs w:val="32"/>
        </w:rPr>
      </w:pPr>
      <w:r w:rsidRPr="006A3798">
        <w:rPr>
          <w:rFonts w:cs="Times New Roman"/>
          <w:i/>
          <w:szCs w:val="32"/>
        </w:rPr>
        <w:t xml:space="preserve">“Noteikumi par valsts vispārējās vidējās izglītības standartu un </w:t>
      </w:r>
    </w:p>
    <w:p w14:paraId="00953952" w14:textId="77777777" w:rsidR="00C10863" w:rsidRPr="006A3798" w:rsidRDefault="00C10863" w:rsidP="00C10863">
      <w:pPr>
        <w:jc w:val="right"/>
        <w:rPr>
          <w:rFonts w:cs="Times New Roman"/>
          <w:i/>
          <w:szCs w:val="32"/>
        </w:rPr>
      </w:pPr>
      <w:r w:rsidRPr="006A3798">
        <w:rPr>
          <w:rFonts w:cs="Times New Roman"/>
          <w:i/>
          <w:szCs w:val="32"/>
        </w:rPr>
        <w:t xml:space="preserve">vispārējās vidējās izglītības programmu paraugiem” </w:t>
      </w:r>
    </w:p>
    <w:p w14:paraId="77C4BD20" w14:textId="77777777" w:rsidR="00C10863" w:rsidRPr="007F30C8" w:rsidRDefault="00C10863" w:rsidP="00C10863">
      <w:pPr>
        <w:jc w:val="right"/>
        <w:rPr>
          <w:rFonts w:cs="Times New Roman"/>
          <w:i/>
          <w:sz w:val="24"/>
          <w:szCs w:val="28"/>
        </w:rPr>
      </w:pPr>
      <w:r w:rsidRPr="006A3798">
        <w:rPr>
          <w:rFonts w:cs="Times New Roman"/>
          <w:i/>
          <w:szCs w:val="32"/>
        </w:rPr>
        <w:t>10.</w:t>
      </w:r>
      <w:r w:rsidRPr="006A3798">
        <w:rPr>
          <w:rFonts w:cs="Times New Roman"/>
          <w:i/>
          <w:szCs w:val="32"/>
          <w:vertAlign w:val="superscript"/>
        </w:rPr>
        <w:t>1 </w:t>
      </w:r>
      <w:r w:rsidRPr="006A3798">
        <w:rPr>
          <w:rFonts w:cs="Times New Roman"/>
          <w:i/>
          <w:szCs w:val="32"/>
        </w:rPr>
        <w:t>pielikuma 3.</w:t>
      </w:r>
      <w:r>
        <w:rPr>
          <w:rFonts w:cs="Times New Roman"/>
          <w:i/>
          <w:szCs w:val="32"/>
        </w:rPr>
        <w:t> </w:t>
      </w:r>
      <w:r w:rsidRPr="006A3798">
        <w:rPr>
          <w:rFonts w:cs="Times New Roman"/>
          <w:i/>
          <w:szCs w:val="32"/>
        </w:rPr>
        <w:t>punktu</w:t>
      </w:r>
    </w:p>
    <w:p w14:paraId="519879A0" w14:textId="77777777" w:rsidR="00C10863" w:rsidRPr="00687E24" w:rsidRDefault="00C10863" w:rsidP="00C10863">
      <w:pPr>
        <w:jc w:val="left"/>
        <w:rPr>
          <w:rFonts w:cs="Times New Roman"/>
          <w:iCs/>
          <w:szCs w:val="28"/>
        </w:rPr>
      </w:pPr>
    </w:p>
    <w:p w14:paraId="617EBE06" w14:textId="77777777" w:rsidR="00C10863" w:rsidRPr="00687E24" w:rsidRDefault="00C10863" w:rsidP="00C10863">
      <w:pPr>
        <w:pStyle w:val="ListParagraph"/>
        <w:spacing w:after="0" w:line="48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608">
        <w:rPr>
          <w:rFonts w:ascii="Times New Roman" w:hAnsi="Times New Roman" w:cs="Times New Roman"/>
          <w:b/>
          <w:bCs/>
          <w:sz w:val="28"/>
          <w:szCs w:val="28"/>
        </w:rPr>
        <w:t>1. Vispārīgie jautājumi</w:t>
      </w:r>
    </w:p>
    <w:p w14:paraId="564CD048" w14:textId="58C58C81" w:rsidR="00C10863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025D">
        <w:rPr>
          <w:rFonts w:ascii="Times New Roman" w:hAnsi="Times New Roman" w:cs="Times New Roman"/>
          <w:sz w:val="28"/>
          <w:szCs w:val="28"/>
        </w:rPr>
        <w:t>Mācību kursa “Valsts aizsardzības mācība” izglītojamo mācību snieguma vērtēšanas kārtība (turpmāk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025D">
        <w:rPr>
          <w:rFonts w:ascii="Times New Roman" w:hAnsi="Times New Roman" w:cs="Times New Roman"/>
          <w:sz w:val="28"/>
          <w:szCs w:val="28"/>
        </w:rPr>
        <w:t>– vērtēšanas kārtība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608">
        <w:rPr>
          <w:rFonts w:ascii="Times New Roman" w:hAnsi="Times New Roman" w:cs="Times New Roman"/>
          <w:sz w:val="28"/>
          <w:szCs w:val="28"/>
        </w:rPr>
        <w:t xml:space="preserve"> nosaka izglītojamo mācību snieguma vērtēšanas</w:t>
      </w:r>
      <w:r>
        <w:rPr>
          <w:rFonts w:ascii="Times New Roman" w:hAnsi="Times New Roman" w:cs="Times New Roman"/>
          <w:sz w:val="28"/>
          <w:szCs w:val="28"/>
        </w:rPr>
        <w:t xml:space="preserve"> procesu</w:t>
      </w:r>
      <w:r w:rsidRPr="00023608">
        <w:rPr>
          <w:rFonts w:ascii="Times New Roman" w:hAnsi="Times New Roman" w:cs="Times New Roman"/>
          <w:sz w:val="28"/>
          <w:szCs w:val="28"/>
        </w:rPr>
        <w:t xml:space="preserve"> mācību kurs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023608">
        <w:rPr>
          <w:rFonts w:ascii="Times New Roman" w:hAnsi="Times New Roman" w:cs="Times New Roman"/>
          <w:sz w:val="28"/>
          <w:szCs w:val="28"/>
        </w:rPr>
        <w:t xml:space="preserve"> </w:t>
      </w:r>
      <w:r w:rsidRPr="00023608">
        <w:rPr>
          <w:rFonts w:ascii="Times New Roman" w:eastAsia="Calibri" w:hAnsi="Times New Roman" w:cs="Times New Roman"/>
          <w:sz w:val="28"/>
          <w:szCs w:val="28"/>
        </w:rPr>
        <w:t>“V</w:t>
      </w:r>
      <w:r w:rsidRPr="00023608">
        <w:rPr>
          <w:rFonts w:ascii="Times New Roman" w:hAnsi="Times New Roman" w:cs="Times New Roman"/>
          <w:sz w:val="28"/>
          <w:szCs w:val="28"/>
        </w:rPr>
        <w:t>alsts aizsardzības mācība</w:t>
      </w:r>
      <w:r w:rsidRPr="00023608">
        <w:rPr>
          <w:rFonts w:ascii="Times New Roman" w:eastAsia="Calibri" w:hAnsi="Times New Roman" w:cs="Times New Roman"/>
          <w:sz w:val="28"/>
          <w:szCs w:val="28"/>
        </w:rPr>
        <w:t>”</w:t>
      </w:r>
      <w:r w:rsidRPr="00023608">
        <w:rPr>
          <w:rFonts w:ascii="Times New Roman" w:hAnsi="Times New Roman" w:cs="Times New Roman"/>
          <w:sz w:val="28"/>
          <w:szCs w:val="28"/>
        </w:rPr>
        <w:t xml:space="preserve"> (turpmāk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608">
        <w:rPr>
          <w:rFonts w:ascii="Times New Roman" w:hAnsi="Times New Roman" w:cs="Times New Roman"/>
          <w:sz w:val="28"/>
          <w:szCs w:val="28"/>
        </w:rPr>
        <w:t xml:space="preserve">– VAM) </w:t>
      </w:r>
      <w:r>
        <w:rPr>
          <w:rFonts w:ascii="Times New Roman" w:hAnsi="Times New Roman" w:cs="Times New Roman"/>
          <w:sz w:val="28"/>
          <w:szCs w:val="28"/>
        </w:rPr>
        <w:t>vispārējās un profesionālās izglītības iestādēs.</w:t>
      </w:r>
    </w:p>
    <w:p w14:paraId="5BDF4DC5" w14:textId="77777777" w:rsidR="00C10863" w:rsidRPr="00687E24" w:rsidRDefault="00C10863" w:rsidP="00C10863">
      <w:pPr>
        <w:ind w:firstLine="720"/>
        <w:rPr>
          <w:rFonts w:cs="Times New Roman"/>
          <w:szCs w:val="28"/>
        </w:rPr>
      </w:pPr>
    </w:p>
    <w:p w14:paraId="20B762D3" w14:textId="77777777" w:rsidR="00C10863" w:rsidRPr="00687E24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7E24">
        <w:rPr>
          <w:rFonts w:ascii="Times New Roman" w:hAnsi="Times New Roman" w:cs="Times New Roman"/>
          <w:sz w:val="28"/>
          <w:szCs w:val="28"/>
        </w:rPr>
        <w:t>Jaunsardzes centrs (turpmāk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7E24">
        <w:rPr>
          <w:rFonts w:ascii="Times New Roman" w:hAnsi="Times New Roman" w:cs="Times New Roman"/>
          <w:sz w:val="28"/>
          <w:szCs w:val="28"/>
        </w:rPr>
        <w:t>– Centrs) VAM temata, mācību gada un kursa noslēgum</w:t>
      </w:r>
      <w:r>
        <w:rPr>
          <w:rFonts w:ascii="Times New Roman" w:hAnsi="Times New Roman" w:cs="Times New Roman"/>
          <w:sz w:val="28"/>
          <w:szCs w:val="28"/>
        </w:rPr>
        <w:t>a vērtēšanai piemēro</w:t>
      </w:r>
      <w:r w:rsidRPr="00687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šajos noteikumos noteikto</w:t>
      </w:r>
      <w:r w:rsidRPr="00687E24">
        <w:rPr>
          <w:rFonts w:ascii="Times New Roman" w:hAnsi="Times New Roman" w:cs="Times New Roman"/>
          <w:sz w:val="28"/>
          <w:szCs w:val="28"/>
        </w:rPr>
        <w:t xml:space="preserve"> vērtējumu “daļēji apguvis” un “apguvis” vērtēšanas kārtību.</w:t>
      </w:r>
    </w:p>
    <w:p w14:paraId="3656ED7A" w14:textId="77777777" w:rsidR="00C10863" w:rsidRPr="00712342" w:rsidRDefault="00C10863" w:rsidP="00C108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E13D55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Vērtēšanas k</w:t>
      </w:r>
      <w:r w:rsidRPr="00023608">
        <w:rPr>
          <w:rFonts w:ascii="Times New Roman" w:hAnsi="Times New Roman" w:cs="Times New Roman"/>
          <w:sz w:val="28"/>
          <w:szCs w:val="28"/>
        </w:rPr>
        <w:t>ārtīb</w:t>
      </w:r>
      <w:r>
        <w:rPr>
          <w:rFonts w:ascii="Times New Roman" w:hAnsi="Times New Roman" w:cs="Times New Roman"/>
          <w:sz w:val="28"/>
          <w:szCs w:val="28"/>
        </w:rPr>
        <w:t xml:space="preserve">u jāievēro </w:t>
      </w:r>
      <w:r w:rsidRPr="00023608">
        <w:rPr>
          <w:rFonts w:ascii="Times New Roman" w:hAnsi="Times New Roman" w:cs="Times New Roman"/>
          <w:sz w:val="28"/>
          <w:szCs w:val="28"/>
        </w:rPr>
        <w:t xml:space="preserve">izglītības iestādēm, kurās tiek īstenots VAM, </w:t>
      </w:r>
      <w:r>
        <w:rPr>
          <w:rFonts w:ascii="Times New Roman" w:hAnsi="Times New Roman" w:cs="Times New Roman"/>
          <w:sz w:val="28"/>
          <w:szCs w:val="28"/>
        </w:rPr>
        <w:t xml:space="preserve">Centra jaunsargu </w:t>
      </w:r>
      <w:r w:rsidRPr="00023608">
        <w:rPr>
          <w:rFonts w:ascii="Times New Roman" w:hAnsi="Times New Roman" w:cs="Times New Roman"/>
          <w:sz w:val="28"/>
          <w:szCs w:val="28"/>
        </w:rPr>
        <w:t xml:space="preserve">instruktoriem </w:t>
      </w:r>
      <w:r>
        <w:rPr>
          <w:rFonts w:ascii="Times New Roman" w:hAnsi="Times New Roman" w:cs="Times New Roman"/>
          <w:sz w:val="28"/>
          <w:szCs w:val="28"/>
        </w:rPr>
        <w:t xml:space="preserve">(turpmāk – instruktors) </w:t>
      </w:r>
      <w:r w:rsidRPr="00023608">
        <w:rPr>
          <w:rFonts w:ascii="Times New Roman" w:hAnsi="Times New Roman" w:cs="Times New Roman"/>
          <w:sz w:val="28"/>
          <w:szCs w:val="28"/>
        </w:rPr>
        <w:t>un izglītojamiem. Instruktors ir atbildīg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23608">
        <w:rPr>
          <w:rFonts w:ascii="Times New Roman" w:hAnsi="Times New Roman" w:cs="Times New Roman"/>
          <w:sz w:val="28"/>
          <w:szCs w:val="28"/>
        </w:rPr>
        <w:t xml:space="preserve"> par šajā kārtībā minēto prasību ievērošanu.</w:t>
      </w:r>
    </w:p>
    <w:p w14:paraId="3EFAC1D1" w14:textId="77777777" w:rsidR="00C10863" w:rsidRPr="0066120D" w:rsidRDefault="00C10863" w:rsidP="00C10863">
      <w:pPr>
        <w:ind w:firstLine="720"/>
        <w:rPr>
          <w:rFonts w:cs="Times New Roman"/>
          <w:szCs w:val="28"/>
        </w:rPr>
      </w:pPr>
    </w:p>
    <w:p w14:paraId="34EA43E5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Vērtēšanas k</w:t>
      </w:r>
      <w:r w:rsidRPr="00023608">
        <w:rPr>
          <w:rFonts w:ascii="Times New Roman" w:hAnsi="Times New Roman" w:cs="Times New Roman"/>
          <w:sz w:val="28"/>
          <w:szCs w:val="28"/>
        </w:rPr>
        <w:t>ārtība nosaka vienotu VAM vērtēšanu un veicina izglītojamo un instruktoru, kā arī citu personu izpratni par to.</w:t>
      </w:r>
    </w:p>
    <w:p w14:paraId="1A3B8149" w14:textId="77777777" w:rsidR="00C10863" w:rsidRPr="0066120D" w:rsidRDefault="00C10863" w:rsidP="00C10863">
      <w:pPr>
        <w:ind w:firstLine="720"/>
        <w:rPr>
          <w:rFonts w:cs="Times New Roman"/>
          <w:szCs w:val="28"/>
        </w:rPr>
      </w:pPr>
    </w:p>
    <w:p w14:paraId="77DB7FDE" w14:textId="77777777" w:rsidR="00C10863" w:rsidRPr="002F1824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24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2342">
        <w:rPr>
          <w:rFonts w:ascii="Times New Roman" w:hAnsi="Times New Roman" w:cs="Times New Roman"/>
          <w:sz w:val="28"/>
          <w:szCs w:val="28"/>
        </w:rPr>
        <w:t>Ar vērtēšanas kārtību instruktors iepazīstina izglītojamo un izglītojamā likumiskos pārstāvjus (turpmāk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2342">
        <w:rPr>
          <w:rFonts w:ascii="Times New Roman" w:hAnsi="Times New Roman" w:cs="Times New Roman"/>
          <w:sz w:val="28"/>
          <w:szCs w:val="28"/>
        </w:rPr>
        <w:t>– vecākus) katra mācību gada sākumā, elektroniski nosūtot to izglītības iestādes skolvadības sistēmā (turpmāk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2342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" w:name="_Hlk172811712"/>
      <w:r w:rsidRPr="00712342">
        <w:rPr>
          <w:rFonts w:ascii="Times New Roman" w:hAnsi="Times New Roman" w:cs="Times New Roman"/>
          <w:sz w:val="28"/>
          <w:szCs w:val="28"/>
        </w:rPr>
        <w:lastRenderedPageBreak/>
        <w:t>skolvadības sistēma</w:t>
      </w:r>
      <w:bookmarkEnd w:id="1"/>
      <w:r w:rsidRPr="00712342">
        <w:rPr>
          <w:rFonts w:ascii="Times New Roman" w:hAnsi="Times New Roman" w:cs="Times New Roman"/>
          <w:sz w:val="28"/>
          <w:szCs w:val="28"/>
        </w:rPr>
        <w:t xml:space="preserve">). Vērtēšanas kārtība pieejama arī Centra tīmekļa vietnē </w:t>
      </w:r>
      <w:hyperlink r:id="rId8" w:history="1">
        <w:r w:rsidRPr="00712342">
          <w:rPr>
            <w:rStyle w:val="Hyperlink"/>
            <w:rFonts w:ascii="Times New Roman" w:hAnsi="Times New Roman"/>
            <w:sz w:val="28"/>
            <w:szCs w:val="28"/>
          </w:rPr>
          <w:t>www.jc.gov.lv</w:t>
        </w:r>
      </w:hyperlink>
      <w:r w:rsidRPr="00712342">
        <w:rPr>
          <w:rFonts w:ascii="Times New Roman" w:hAnsi="Times New Roman" w:cs="Times New Roman"/>
          <w:sz w:val="28"/>
          <w:szCs w:val="28"/>
        </w:rPr>
        <w:t>, sadaļā “VAM”.</w:t>
      </w:r>
    </w:p>
    <w:p w14:paraId="3AC56A40" w14:textId="77777777" w:rsidR="00C10863" w:rsidRPr="002F33A2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Attiecīgās Centra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23608">
        <w:rPr>
          <w:rFonts w:ascii="Times New Roman" w:hAnsi="Times New Roman" w:cs="Times New Roman"/>
          <w:sz w:val="28"/>
          <w:szCs w:val="28"/>
        </w:rPr>
        <w:t>ovada pārvaldes nodaļas vadītājs iepazīstina instruktoru</w:t>
      </w:r>
      <w:r>
        <w:rPr>
          <w:rFonts w:ascii="Times New Roman" w:hAnsi="Times New Roman" w:cs="Times New Roman"/>
          <w:sz w:val="28"/>
          <w:szCs w:val="28"/>
        </w:rPr>
        <w:t>s un izglītības iestādes</w:t>
      </w:r>
      <w:r w:rsidRPr="00023608">
        <w:rPr>
          <w:rFonts w:ascii="Times New Roman" w:hAnsi="Times New Roman" w:cs="Times New Roman"/>
          <w:sz w:val="28"/>
          <w:szCs w:val="28"/>
        </w:rPr>
        <w:t xml:space="preserve"> ar vērtēšanas kārtību.</w:t>
      </w:r>
    </w:p>
    <w:p w14:paraId="4289E3CE" w14:textId="77777777" w:rsidR="00C10863" w:rsidRPr="001D389A" w:rsidRDefault="00C10863" w:rsidP="00C108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52569" w14:textId="77777777" w:rsidR="00C10863" w:rsidRPr="008279F4" w:rsidRDefault="00C10863" w:rsidP="00C10863">
      <w:pPr>
        <w:spacing w:line="480" w:lineRule="auto"/>
        <w:jc w:val="center"/>
        <w:rPr>
          <w:rFonts w:cs="Times New Roman"/>
          <w:b/>
          <w:bCs/>
          <w:szCs w:val="28"/>
        </w:rPr>
      </w:pPr>
      <w:r w:rsidRPr="00023608">
        <w:rPr>
          <w:rFonts w:cs="Times New Roman"/>
          <w:b/>
          <w:bCs/>
          <w:szCs w:val="28"/>
        </w:rPr>
        <w:t>2. Mācību sasniegumu vērtēšanas plānošana</w:t>
      </w:r>
    </w:p>
    <w:p w14:paraId="5DA9033C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23608">
        <w:rPr>
          <w:rFonts w:ascii="Times New Roman" w:hAnsi="Times New Roman" w:cs="Times New Roman"/>
          <w:bCs/>
          <w:sz w:val="28"/>
          <w:szCs w:val="28"/>
        </w:rPr>
        <w:t>Katra mācību gada sākumā instruktors iepazīstina izglītojamos</w:t>
      </w:r>
      <w:r>
        <w:rPr>
          <w:rFonts w:ascii="Times New Roman" w:hAnsi="Times New Roman" w:cs="Times New Roman"/>
          <w:bCs/>
          <w:sz w:val="28"/>
          <w:szCs w:val="28"/>
        </w:rPr>
        <w:t xml:space="preserve"> un vecākus</w:t>
      </w:r>
      <w:r w:rsidRPr="00023608">
        <w:rPr>
          <w:rFonts w:ascii="Times New Roman" w:hAnsi="Times New Roman" w:cs="Times New Roman"/>
          <w:bCs/>
          <w:sz w:val="28"/>
          <w:szCs w:val="28"/>
        </w:rPr>
        <w:t xml:space="preserve"> ar VAM vērtēšanas plānu, kas ietver </w:t>
      </w:r>
      <w:r>
        <w:rPr>
          <w:rFonts w:ascii="Times New Roman" w:hAnsi="Times New Roman" w:cs="Times New Roman"/>
          <w:bCs/>
          <w:sz w:val="28"/>
          <w:szCs w:val="28"/>
        </w:rPr>
        <w:t xml:space="preserve">summatīvo </w:t>
      </w:r>
      <w:r w:rsidRPr="00023608">
        <w:rPr>
          <w:rFonts w:ascii="Times New Roman" w:hAnsi="Times New Roman" w:cs="Times New Roman"/>
          <w:bCs/>
          <w:sz w:val="28"/>
          <w:szCs w:val="28"/>
        </w:rPr>
        <w:t>pārbaudes darbu</w:t>
      </w:r>
      <w:r>
        <w:rPr>
          <w:rFonts w:ascii="Times New Roman" w:hAnsi="Times New Roman" w:cs="Times New Roman"/>
          <w:bCs/>
          <w:sz w:val="28"/>
          <w:szCs w:val="28"/>
        </w:rPr>
        <w:t xml:space="preserve"> (turpmāk – pārbaudes darbs)</w:t>
      </w:r>
      <w:r w:rsidRPr="00023608">
        <w:rPr>
          <w:rFonts w:ascii="Times New Roman" w:hAnsi="Times New Roman" w:cs="Times New Roman"/>
          <w:bCs/>
          <w:sz w:val="28"/>
          <w:szCs w:val="28"/>
        </w:rPr>
        <w:t xml:space="preserve"> skaitu, katram darbam piešķirto svaru un vērtējum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023608">
        <w:rPr>
          <w:rFonts w:ascii="Times New Roman" w:hAnsi="Times New Roman" w:cs="Times New Roman"/>
          <w:bCs/>
          <w:sz w:val="28"/>
          <w:szCs w:val="28"/>
        </w:rPr>
        <w:t xml:space="preserve"> iegūšanas nosacījumus</w:t>
      </w:r>
      <w:r>
        <w:rPr>
          <w:rFonts w:ascii="Times New Roman" w:hAnsi="Times New Roman" w:cs="Times New Roman"/>
          <w:bCs/>
          <w:sz w:val="28"/>
          <w:szCs w:val="28"/>
        </w:rPr>
        <w:t>. Informāciju vecākiem instruktors nosūta skolvadības sistēmā ne vēlāk kā līdz katra mācību gada 10. oktobrim.</w:t>
      </w:r>
    </w:p>
    <w:p w14:paraId="37EE09B0" w14:textId="77777777" w:rsidR="00C10863" w:rsidRPr="006F5649" w:rsidRDefault="00C10863" w:rsidP="00C10863">
      <w:pPr>
        <w:ind w:firstLine="720"/>
        <w:textAlignment w:val="baseline"/>
        <w:rPr>
          <w:rFonts w:cs="Times New Roman"/>
          <w:bCs/>
          <w:szCs w:val="28"/>
        </w:rPr>
      </w:pPr>
    </w:p>
    <w:p w14:paraId="41F66633" w14:textId="77777777" w:rsidR="00C10863" w:rsidRPr="007732B8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Instruktors, ievērojot </w:t>
      </w:r>
      <w:r w:rsidRPr="00023608">
        <w:rPr>
          <w:rFonts w:ascii="Times New Roman" w:hAnsi="Times New Roman" w:cs="Times New Roman"/>
          <w:bCs/>
          <w:sz w:val="28"/>
          <w:szCs w:val="28"/>
        </w:rPr>
        <w:t xml:space="preserve">valsts vispārējās vidējās </w:t>
      </w:r>
      <w:r>
        <w:rPr>
          <w:rFonts w:ascii="Times New Roman" w:hAnsi="Times New Roman" w:cs="Times New Roman"/>
          <w:bCs/>
          <w:sz w:val="28"/>
          <w:szCs w:val="28"/>
        </w:rPr>
        <w:t xml:space="preserve">un profesionālās vidējās </w:t>
      </w:r>
      <w:r w:rsidRPr="00023608">
        <w:rPr>
          <w:rFonts w:ascii="Times New Roman" w:hAnsi="Times New Roman" w:cs="Times New Roman"/>
          <w:bCs/>
          <w:sz w:val="28"/>
          <w:szCs w:val="28"/>
        </w:rPr>
        <w:t>izglītības standartā</w:t>
      </w:r>
      <w:r>
        <w:rPr>
          <w:rFonts w:ascii="Times New Roman" w:hAnsi="Times New Roman" w:cs="Times New Roman"/>
          <w:bCs/>
          <w:sz w:val="28"/>
          <w:szCs w:val="28"/>
        </w:rPr>
        <w:t xml:space="preserve"> noteikto, īsteno šādus vērtēšanas veidus:</w:t>
      </w:r>
    </w:p>
    <w:p w14:paraId="24BB9463" w14:textId="77777777" w:rsidR="00C10863" w:rsidRPr="00B72C79" w:rsidRDefault="00C10863" w:rsidP="00C10863">
      <w:pPr>
        <w:pStyle w:val="tv213"/>
        <w:numPr>
          <w:ilvl w:val="1"/>
          <w:numId w:val="1"/>
        </w:numPr>
        <w:shd w:val="clear" w:color="auto" w:fill="FFFFFF"/>
        <w:tabs>
          <w:tab w:val="left" w:pos="1276"/>
        </w:tabs>
        <w:spacing w:before="0" w:after="0" w:line="293" w:lineRule="atLeast"/>
        <w:ind w:left="0" w:firstLine="720"/>
        <w:jc w:val="both"/>
        <w:rPr>
          <w:sz w:val="28"/>
          <w:szCs w:val="28"/>
        </w:rPr>
      </w:pPr>
      <w:r w:rsidRPr="00B72C79">
        <w:rPr>
          <w:sz w:val="28"/>
          <w:szCs w:val="28"/>
        </w:rPr>
        <w:t>formatīvā vērtēšana</w:t>
      </w:r>
      <w:r>
        <w:rPr>
          <w:sz w:val="28"/>
          <w:szCs w:val="28"/>
        </w:rPr>
        <w:t> </w:t>
      </w:r>
      <w:r w:rsidRPr="00B72C79">
        <w:rPr>
          <w:sz w:val="28"/>
          <w:szCs w:val="28"/>
        </w:rPr>
        <w:t>– ikdienas mācību procesa vērtēšana, nodrošinot izglītojamam un instruktoram atgriezenisko saiti par izglītojamā tā brīža sniegumu pret plānotajiem sasniedzamajiem rezultātiem un sniedzot nepieciešamo atbalstu mācību procesā;</w:t>
      </w:r>
    </w:p>
    <w:p w14:paraId="4B3855FB" w14:textId="77777777" w:rsidR="00C10863" w:rsidRPr="00B72C79" w:rsidRDefault="00C10863" w:rsidP="00C10863">
      <w:pPr>
        <w:pStyle w:val="tv213"/>
        <w:numPr>
          <w:ilvl w:val="1"/>
          <w:numId w:val="1"/>
        </w:numPr>
        <w:shd w:val="clear" w:color="auto" w:fill="FFFFFF"/>
        <w:tabs>
          <w:tab w:val="left" w:pos="1276"/>
        </w:tabs>
        <w:spacing w:before="0" w:after="0" w:line="293" w:lineRule="atLeast"/>
        <w:ind w:left="0" w:firstLine="720"/>
        <w:jc w:val="both"/>
        <w:rPr>
          <w:sz w:val="28"/>
          <w:szCs w:val="28"/>
        </w:rPr>
      </w:pPr>
      <w:r w:rsidRPr="00B72C79">
        <w:rPr>
          <w:sz w:val="28"/>
          <w:szCs w:val="28"/>
        </w:rPr>
        <w:t>summatīvā vērtēšana</w:t>
      </w:r>
      <w:r>
        <w:rPr>
          <w:sz w:val="28"/>
          <w:szCs w:val="28"/>
        </w:rPr>
        <w:t> </w:t>
      </w:r>
      <w:r w:rsidRPr="00B72C79">
        <w:rPr>
          <w:sz w:val="28"/>
          <w:szCs w:val="28"/>
        </w:rPr>
        <w:t>– izglītojamā mācīšanās rezultātu novērtēšana un dokumentēšana mācīšanās posma nobeigumā (piemēram, temata, mācību gada, mācību kursa noslēgumā).</w:t>
      </w:r>
    </w:p>
    <w:p w14:paraId="4B476AFB" w14:textId="77777777" w:rsidR="00C10863" w:rsidRPr="00A24901" w:rsidRDefault="00C10863" w:rsidP="00C10863">
      <w:pPr>
        <w:ind w:firstLine="720"/>
        <w:rPr>
          <w:rFonts w:cs="Times New Roman"/>
          <w:bCs/>
          <w:szCs w:val="28"/>
        </w:rPr>
      </w:pPr>
    </w:p>
    <w:p w14:paraId="0DDFEF23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bCs/>
          <w:sz w:val="28"/>
          <w:szCs w:val="28"/>
        </w:rPr>
        <w:t>Pirms katra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023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plānotās summatīvās </w:t>
      </w:r>
      <w:r w:rsidRPr="00023608">
        <w:rPr>
          <w:rFonts w:ascii="Times New Roman" w:hAnsi="Times New Roman" w:cs="Times New Roman"/>
          <w:bCs/>
          <w:sz w:val="28"/>
          <w:szCs w:val="28"/>
        </w:rPr>
        <w:t>vērtēšanas instruktors informē izglītojamos par sasniedzamo rezultātu un vērtēšanas kritērijiem.</w:t>
      </w:r>
    </w:p>
    <w:p w14:paraId="62E5BDEC" w14:textId="77777777" w:rsidR="00C10863" w:rsidRPr="006F5649" w:rsidRDefault="00C10863" w:rsidP="00C10863">
      <w:pPr>
        <w:ind w:firstLine="720"/>
        <w:rPr>
          <w:rFonts w:cs="Times New Roman"/>
          <w:szCs w:val="28"/>
        </w:rPr>
      </w:pPr>
    </w:p>
    <w:p w14:paraId="22B3E705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>Summatīvo vērtējumu skaits mācību gadā atbilst VAM kursā apgūstamo tematu skaitam.</w:t>
      </w:r>
    </w:p>
    <w:p w14:paraId="6AB26DF3" w14:textId="77777777" w:rsidR="00C10863" w:rsidRPr="00023608" w:rsidRDefault="00C10863" w:rsidP="00C10863">
      <w:pPr>
        <w:ind w:firstLine="720"/>
        <w:rPr>
          <w:rFonts w:cs="Times New Roman"/>
          <w:szCs w:val="28"/>
        </w:rPr>
      </w:pPr>
    </w:p>
    <w:p w14:paraId="5A30F9E3" w14:textId="77777777" w:rsidR="00C10863" w:rsidRPr="008279F4" w:rsidRDefault="00C10863" w:rsidP="00C1086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608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608">
        <w:rPr>
          <w:rFonts w:ascii="Times New Roman" w:hAnsi="Times New Roman" w:cs="Times New Roman"/>
          <w:b/>
          <w:bCs/>
          <w:sz w:val="28"/>
          <w:szCs w:val="28"/>
        </w:rPr>
        <w:t xml:space="preserve">Mācību snieguma vērtējumu </w:t>
      </w:r>
      <w:r>
        <w:rPr>
          <w:rFonts w:ascii="Times New Roman" w:hAnsi="Times New Roman" w:cs="Times New Roman"/>
          <w:b/>
          <w:bCs/>
          <w:sz w:val="28"/>
          <w:szCs w:val="28"/>
        </w:rPr>
        <w:t>atainošana</w:t>
      </w:r>
      <w:r w:rsidRPr="00023608">
        <w:rPr>
          <w:rFonts w:ascii="Times New Roman" w:hAnsi="Times New Roman" w:cs="Times New Roman"/>
          <w:b/>
          <w:bCs/>
          <w:sz w:val="28"/>
          <w:szCs w:val="28"/>
        </w:rPr>
        <w:t xml:space="preserve"> un vērtēšanas organizēšana</w:t>
      </w:r>
    </w:p>
    <w:p w14:paraId="23EF67E9" w14:textId="77777777" w:rsidR="00C10863" w:rsidRDefault="00C10863" w:rsidP="00C10863">
      <w:pPr>
        <w:pStyle w:val="ListParagraph"/>
        <w:numPr>
          <w:ilvl w:val="0"/>
          <w:numId w:val="1"/>
        </w:numPr>
        <w:tabs>
          <w:tab w:val="clear" w:pos="0"/>
          <w:tab w:val="num" w:pos="426"/>
          <w:tab w:val="left" w:pos="1134"/>
        </w:tabs>
        <w:spacing w:after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0F37">
        <w:rPr>
          <w:rFonts w:ascii="Times New Roman" w:hAnsi="Times New Roman" w:cs="Times New Roman"/>
          <w:sz w:val="28"/>
          <w:szCs w:val="28"/>
        </w:rPr>
        <w:t xml:space="preserve">Vērtējums </w:t>
      </w:r>
      <w:r>
        <w:rPr>
          <w:rFonts w:ascii="Times New Roman" w:hAnsi="Times New Roman" w:cs="Times New Roman"/>
          <w:sz w:val="28"/>
          <w:szCs w:val="28"/>
        </w:rPr>
        <w:t>ataino</w:t>
      </w:r>
      <w:r w:rsidRPr="00F10F37">
        <w:rPr>
          <w:rFonts w:ascii="Times New Roman" w:hAnsi="Times New Roman" w:cs="Times New Roman"/>
          <w:sz w:val="28"/>
          <w:szCs w:val="28"/>
        </w:rPr>
        <w:t xml:space="preserve"> izglītojamo sniegumu vērtēšanas brīdī attiecībā pret konkrētiem sasniedzamajiem rezultātiem (zināšanas, izpratne, prasmes mācību jomā,), ikviena izglītojamā sniegumam piemērojot līdzvērtīgus nosacījumus un vienādus kritērijus.</w:t>
      </w:r>
    </w:p>
    <w:p w14:paraId="32722572" w14:textId="77777777" w:rsidR="00C10863" w:rsidRPr="00BC7CD1" w:rsidRDefault="00C10863" w:rsidP="00C10863">
      <w:pPr>
        <w:ind w:firstLine="720"/>
        <w:textAlignment w:val="baseline"/>
        <w:rPr>
          <w:rFonts w:cs="Times New Roman"/>
          <w:szCs w:val="28"/>
        </w:rPr>
      </w:pPr>
    </w:p>
    <w:p w14:paraId="60134B0C" w14:textId="77777777" w:rsidR="00C10863" w:rsidRDefault="00C10863" w:rsidP="00C10863">
      <w:pPr>
        <w:pStyle w:val="ListParagraph"/>
        <w:numPr>
          <w:ilvl w:val="0"/>
          <w:numId w:val="1"/>
        </w:numPr>
        <w:tabs>
          <w:tab w:val="clear" w:pos="0"/>
          <w:tab w:val="num" w:pos="426"/>
          <w:tab w:val="left" w:pos="1134"/>
        </w:tabs>
        <w:spacing w:after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EA3">
        <w:rPr>
          <w:rFonts w:ascii="Times New Roman" w:hAnsi="Times New Roman" w:cs="Times New Roman"/>
          <w:sz w:val="28"/>
          <w:szCs w:val="28"/>
        </w:rPr>
        <w:t>Izglītojamam,</w:t>
      </w:r>
      <w:r w:rsidRPr="00F10F37">
        <w:rPr>
          <w:rFonts w:ascii="Times New Roman" w:hAnsi="Times New Roman" w:cs="Times New Roman"/>
          <w:sz w:val="28"/>
          <w:szCs w:val="28"/>
        </w:rPr>
        <w:t xml:space="preserve"> kas apgūst kursu pēc individuāla apguves plāna, summatīvā vērtēšana tiek īstenota atbilstoši individuālajā apguves plānā noteiktajiem sasniedzamajiem rezultātiem.</w:t>
      </w:r>
    </w:p>
    <w:p w14:paraId="5F32F3E2" w14:textId="77777777" w:rsidR="00C10863" w:rsidRPr="009B1B1C" w:rsidRDefault="00C10863" w:rsidP="00C10863">
      <w:pPr>
        <w:ind w:firstLine="720"/>
        <w:textAlignment w:val="baseline"/>
        <w:rPr>
          <w:rFonts w:cs="Times New Roman"/>
          <w:szCs w:val="28"/>
        </w:rPr>
      </w:pPr>
    </w:p>
    <w:p w14:paraId="40C30DDA" w14:textId="77777777" w:rsidR="00C10863" w:rsidRDefault="00C10863" w:rsidP="00C10863">
      <w:pPr>
        <w:numPr>
          <w:ilvl w:val="0"/>
          <w:numId w:val="1"/>
        </w:numPr>
        <w:tabs>
          <w:tab w:val="left" w:pos="1134"/>
        </w:tabs>
        <w:suppressAutoHyphens/>
        <w:ind w:left="0" w:firstLine="720"/>
        <w:textAlignment w:val="baseline"/>
        <w:rPr>
          <w:rFonts w:cs="Times New Roman"/>
          <w:szCs w:val="28"/>
        </w:rPr>
      </w:pPr>
      <w:r w:rsidRPr="00F10F37">
        <w:rPr>
          <w:rFonts w:cs="Times New Roman"/>
          <w:szCs w:val="28"/>
        </w:rPr>
        <w:lastRenderedPageBreak/>
        <w:t xml:space="preserve">Formatīvie vērtējumi par būtiskiem izglītojamā sasniedzamajiem rezultātiem tiek fiksēti </w:t>
      </w:r>
      <w:r w:rsidRPr="00BE3150">
        <w:rPr>
          <w:rFonts w:cs="Times New Roman"/>
          <w:szCs w:val="28"/>
        </w:rPr>
        <w:t>skolvadības sistēm</w:t>
      </w:r>
      <w:r>
        <w:rPr>
          <w:rFonts w:cs="Times New Roman"/>
          <w:szCs w:val="28"/>
        </w:rPr>
        <w:t>ā</w:t>
      </w:r>
      <w:r w:rsidRPr="00F10F37">
        <w:rPr>
          <w:rFonts w:cs="Times New Roman"/>
          <w:szCs w:val="28"/>
        </w:rPr>
        <w:t xml:space="preserve">. Tos instruktors izmanto, plānojot mācīšanu, savukārt izglītojamie, plānojot savu mācīšanos. Formatīvie vērtējumi neietekmē vērtējumu mācību gada beigās. Formatīvos vērtējumus </w:t>
      </w:r>
      <w:r>
        <w:rPr>
          <w:rFonts w:cs="Times New Roman"/>
          <w:szCs w:val="28"/>
        </w:rPr>
        <w:t>ataino</w:t>
      </w:r>
      <w:r w:rsidRPr="00F10F37">
        <w:rPr>
          <w:rFonts w:cs="Times New Roman"/>
          <w:szCs w:val="28"/>
        </w:rPr>
        <w:t xml:space="preserve"> ar vērtējumu ieskaitīts/neieskaitīts.</w:t>
      </w:r>
    </w:p>
    <w:p w14:paraId="15F73B7D" w14:textId="77777777" w:rsidR="00C10863" w:rsidRPr="00C437A4" w:rsidRDefault="00C10863" w:rsidP="00C10863">
      <w:pPr>
        <w:tabs>
          <w:tab w:val="left" w:pos="1134"/>
        </w:tabs>
        <w:suppressAutoHyphens/>
        <w:ind w:firstLine="720"/>
        <w:textAlignment w:val="baseline"/>
        <w:rPr>
          <w:rFonts w:cs="Times New Roman"/>
          <w:szCs w:val="28"/>
        </w:rPr>
      </w:pPr>
    </w:p>
    <w:p w14:paraId="48B1F557" w14:textId="77777777" w:rsidR="00C10863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EA3">
        <w:rPr>
          <w:rFonts w:ascii="Times New Roman" w:hAnsi="Times New Roman" w:cs="Times New Roman"/>
          <w:sz w:val="28"/>
          <w:szCs w:val="28"/>
        </w:rPr>
        <w:t>Izglītojamajam</w:t>
      </w:r>
      <w:r w:rsidRPr="00F10F37">
        <w:rPr>
          <w:rFonts w:ascii="Times New Roman" w:hAnsi="Times New Roman" w:cs="Times New Roman"/>
          <w:sz w:val="28"/>
          <w:szCs w:val="28"/>
        </w:rPr>
        <w:t xml:space="preserve"> temata summatīvie vērtēšanas darbi ir obligāti, izņemot vērtēšanas kārtības 18.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F37">
        <w:rPr>
          <w:rFonts w:ascii="Times New Roman" w:hAnsi="Times New Roman" w:cs="Times New Roman"/>
          <w:sz w:val="28"/>
          <w:szCs w:val="28"/>
        </w:rPr>
        <w:t xml:space="preserve">punktā noteikto gadījumu. Ja izglītojamais nepiedalās stundā, kad tiek īstenots temata summatīvā vērtēšana, instruktors fiksē </w:t>
      </w:r>
      <w:r w:rsidRPr="009B1B1C">
        <w:rPr>
          <w:rFonts w:ascii="Times New Roman" w:hAnsi="Times New Roman" w:cs="Times New Roman"/>
          <w:sz w:val="28"/>
          <w:szCs w:val="28"/>
        </w:rPr>
        <w:t>skolvadības sistēm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9B1B1C">
        <w:rPr>
          <w:rFonts w:ascii="Times New Roman" w:hAnsi="Times New Roman" w:cs="Times New Roman"/>
          <w:sz w:val="28"/>
          <w:szCs w:val="28"/>
        </w:rPr>
        <w:t xml:space="preserve"> </w:t>
      </w:r>
      <w:r w:rsidRPr="00F10F37">
        <w:rPr>
          <w:rFonts w:ascii="Times New Roman" w:hAnsi="Times New Roman" w:cs="Times New Roman"/>
          <w:sz w:val="28"/>
          <w:szCs w:val="28"/>
        </w:rPr>
        <w:t>izglītojamā stundas kavējumu ar apzīmējumu “n” un veicamā summatīvā vērtēšanas darba neizpildi ar apzīmējumu “nv”.</w:t>
      </w:r>
    </w:p>
    <w:p w14:paraId="6E1DD6A8" w14:textId="77777777" w:rsidR="00C10863" w:rsidRDefault="00C10863" w:rsidP="00C10863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341B7" w14:textId="77777777" w:rsidR="009472AF" w:rsidRPr="009472AF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D09">
        <w:rPr>
          <w:rFonts w:ascii="Times New Roman" w:hAnsi="Times New Roman" w:cs="Times New Roman"/>
          <w:sz w:val="28"/>
          <w:szCs w:val="36"/>
        </w:rPr>
        <w:t xml:space="preserve">Summatīvo vērtējumu izsaka apguves līmeņos: apguvis, daļēji apguvis, nav apguvis, atbilstoši pielikumam. Iegūto summatīvo vērtējumu instruktors fiksē skolvadības sistēmā ar šādiem apzīmējumiem: apguvis “AP”, daļēji apguvis “DA”, nav apguvis “NA”. </w:t>
      </w:r>
    </w:p>
    <w:p w14:paraId="09C0D2E3" w14:textId="751BE3D1" w:rsidR="00C10863" w:rsidRPr="009472AF" w:rsidRDefault="00C10863" w:rsidP="009472AF">
      <w:pPr>
        <w:tabs>
          <w:tab w:val="left" w:pos="1134"/>
        </w:tabs>
        <w:rPr>
          <w:rFonts w:cs="Times New Roman"/>
          <w:sz w:val="22"/>
        </w:rPr>
      </w:pPr>
      <w:r w:rsidRPr="009472AF">
        <w:rPr>
          <w:rFonts w:cs="Times New Roman"/>
          <w:i/>
          <w:sz w:val="22"/>
        </w:rPr>
        <w:t xml:space="preserve">(Grozīts ar Jaunsardzes centra </w:t>
      </w:r>
      <w:r w:rsidR="001328CF">
        <w:rPr>
          <w:rFonts w:cs="Times New Roman"/>
          <w:i/>
          <w:sz w:val="22"/>
        </w:rPr>
        <w:t>08</w:t>
      </w:r>
      <w:r w:rsidRPr="009472AF">
        <w:rPr>
          <w:rFonts w:cs="Times New Roman"/>
          <w:i/>
          <w:sz w:val="22"/>
        </w:rPr>
        <w:t>.</w:t>
      </w:r>
      <w:bookmarkStart w:id="2" w:name="_GoBack"/>
      <w:r w:rsidRPr="009472AF">
        <w:rPr>
          <w:rFonts w:cs="Times New Roman"/>
          <w:i/>
          <w:sz w:val="22"/>
        </w:rPr>
        <w:t>0</w:t>
      </w:r>
      <w:r w:rsidR="009472AF">
        <w:rPr>
          <w:rFonts w:cs="Times New Roman"/>
          <w:i/>
          <w:sz w:val="22"/>
        </w:rPr>
        <w:t>4</w:t>
      </w:r>
      <w:r w:rsidRPr="009472AF">
        <w:rPr>
          <w:rFonts w:cs="Times New Roman"/>
          <w:i/>
          <w:sz w:val="22"/>
        </w:rPr>
        <w:t>.2025</w:t>
      </w:r>
      <w:bookmarkEnd w:id="2"/>
      <w:r w:rsidRPr="009472AF">
        <w:rPr>
          <w:rFonts w:cs="Times New Roman"/>
          <w:i/>
          <w:sz w:val="22"/>
        </w:rPr>
        <w:t>. noteikumiem Nr.</w:t>
      </w:r>
      <w:r w:rsidR="001328CF">
        <w:rPr>
          <w:rFonts w:cs="Times New Roman"/>
          <w:i/>
          <w:sz w:val="22"/>
        </w:rPr>
        <w:t>2</w:t>
      </w:r>
      <w:r w:rsidRPr="009472AF">
        <w:rPr>
          <w:rFonts w:cs="Times New Roman"/>
          <w:i/>
          <w:sz w:val="22"/>
        </w:rPr>
        <w:t>-NOT)</w:t>
      </w:r>
    </w:p>
    <w:p w14:paraId="4566F8A6" w14:textId="77777777" w:rsidR="00C10863" w:rsidRPr="00BC7CD1" w:rsidRDefault="00C10863" w:rsidP="00C10863">
      <w:pPr>
        <w:ind w:firstLine="720"/>
        <w:rPr>
          <w:rFonts w:cs="Times New Roman"/>
          <w:szCs w:val="28"/>
        </w:rPr>
      </w:pPr>
    </w:p>
    <w:p w14:paraId="1A5DDC43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Instruktors </w:t>
      </w:r>
      <w:r>
        <w:rPr>
          <w:rFonts w:ascii="Times New Roman" w:hAnsi="Times New Roman" w:cs="Times New Roman"/>
          <w:sz w:val="28"/>
          <w:szCs w:val="28"/>
        </w:rPr>
        <w:t>summatīvā</w:t>
      </w:r>
      <w:r w:rsidRPr="00023608">
        <w:rPr>
          <w:rFonts w:ascii="Times New Roman" w:hAnsi="Times New Roman" w:cs="Times New Roman"/>
          <w:sz w:val="28"/>
          <w:szCs w:val="28"/>
        </w:rPr>
        <w:t xml:space="preserve"> vērtēšanas darbā izglītojama</w:t>
      </w:r>
      <w:r>
        <w:rPr>
          <w:rFonts w:ascii="Times New Roman" w:hAnsi="Times New Roman" w:cs="Times New Roman"/>
          <w:sz w:val="28"/>
          <w:szCs w:val="28"/>
        </w:rPr>
        <w:t>ja</w:t>
      </w:r>
      <w:r w:rsidRPr="00023608">
        <w:rPr>
          <w:rFonts w:ascii="Times New Roman" w:hAnsi="Times New Roman" w:cs="Times New Roman"/>
          <w:sz w:val="28"/>
          <w:szCs w:val="28"/>
        </w:rPr>
        <w:t>m nodrošina iespēju demonstrēt sniegumu visos apguves līmeņos.</w:t>
      </w:r>
    </w:p>
    <w:p w14:paraId="1DD7B5A8" w14:textId="77777777" w:rsidR="00C10863" w:rsidRPr="00BC7CD1" w:rsidRDefault="00C10863" w:rsidP="00C10863">
      <w:pPr>
        <w:ind w:firstLine="720"/>
        <w:rPr>
          <w:rFonts w:cs="Times New Roman"/>
          <w:szCs w:val="28"/>
        </w:rPr>
      </w:pPr>
    </w:p>
    <w:p w14:paraId="7760B429" w14:textId="77777777" w:rsidR="00C10863" w:rsidRPr="002F1824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Instruktors </w:t>
      </w:r>
      <w:r w:rsidRPr="009B1B1C">
        <w:rPr>
          <w:rFonts w:ascii="Times New Roman" w:hAnsi="Times New Roman" w:cs="Times New Roman"/>
          <w:sz w:val="28"/>
          <w:szCs w:val="28"/>
        </w:rPr>
        <w:t>skolvadības sistēm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9B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veic ierakstu nav vērtējums, ko apzīmē ar “nv”, j</w:t>
      </w:r>
      <w:r w:rsidRPr="00023608">
        <w:rPr>
          <w:rFonts w:ascii="Times New Roman" w:hAnsi="Times New Roman" w:cs="Times New Roman"/>
          <w:sz w:val="28"/>
          <w:szCs w:val="28"/>
        </w:rPr>
        <w:t>a izglītojamais:</w:t>
      </w:r>
    </w:p>
    <w:p w14:paraId="53EC89B2" w14:textId="3F6DA72C" w:rsidR="00C10863" w:rsidRDefault="00C10863" w:rsidP="00C10863">
      <w:pPr>
        <w:tabs>
          <w:tab w:val="left" w:pos="1276"/>
        </w:tabs>
        <w:ind w:firstLine="72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17.1. </w:t>
      </w:r>
      <w:r w:rsidRPr="004219E7">
        <w:rPr>
          <w:rFonts w:cs="Times New Roman"/>
          <w:szCs w:val="28"/>
        </w:rPr>
        <w:t xml:space="preserve">nav piedalījies mācību stundā, kurā tika </w:t>
      </w:r>
      <w:r>
        <w:rPr>
          <w:rFonts w:cs="Times New Roman"/>
          <w:szCs w:val="28"/>
        </w:rPr>
        <w:t xml:space="preserve">īstenots summatīvais pārbaudes darbs </w:t>
      </w:r>
      <w:r w:rsidRPr="004219E7">
        <w:rPr>
          <w:rFonts w:cs="Times New Roman"/>
          <w:szCs w:val="28"/>
        </w:rPr>
        <w:t>(apzīmējums</w:t>
      </w:r>
      <w:r>
        <w:rPr>
          <w:rFonts w:cs="Times New Roman"/>
          <w:szCs w:val="28"/>
        </w:rPr>
        <w:t> </w:t>
      </w:r>
      <w:r w:rsidRPr="004219E7">
        <w:rPr>
          <w:rFonts w:cs="Times New Roman"/>
          <w:szCs w:val="28"/>
        </w:rPr>
        <w:t>– “n/nv”);</w:t>
      </w:r>
    </w:p>
    <w:p w14:paraId="346B54CC" w14:textId="77777777" w:rsidR="00C10863" w:rsidRPr="00DF025D" w:rsidRDefault="00C10863" w:rsidP="00C10863">
      <w:pPr>
        <w:ind w:firstLine="720"/>
        <w:textAlignment w:val="baseline"/>
        <w:rPr>
          <w:rFonts w:cs="Times New Roman"/>
          <w:szCs w:val="28"/>
        </w:rPr>
      </w:pPr>
      <w:r w:rsidRPr="00DF025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</w:t>
      </w:r>
      <w:r w:rsidRPr="00DF025D">
        <w:rPr>
          <w:rFonts w:cs="Times New Roman"/>
          <w:szCs w:val="28"/>
        </w:rPr>
        <w:t>.2. noteiktajā laikā nav iesniedzis temata nobeiguma darbu; temata nobeiguma darbu nav veicis patstāvīgi, piemēram, ir iesniedzis cita autora darbu vai tā daļu (plaģiātu), vai izmantojis mākslīgo intelektu, vai citu neatļautu programmatūru / palīglīdzekļus;</w:t>
      </w:r>
    </w:p>
    <w:p w14:paraId="14A0D580" w14:textId="77777777" w:rsidR="00C10863" w:rsidRPr="004219E7" w:rsidRDefault="00C10863" w:rsidP="00C10863">
      <w:pPr>
        <w:ind w:firstLine="72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17.3. </w:t>
      </w:r>
      <w:r w:rsidRPr="004219E7">
        <w:rPr>
          <w:rFonts w:cs="Times New Roman"/>
          <w:szCs w:val="28"/>
        </w:rPr>
        <w:t>temata nobeiguma darbā ir izmantojis cilvēka cieņu aizskarošu saturu vai izteikumus.</w:t>
      </w:r>
    </w:p>
    <w:p w14:paraId="792B5C99" w14:textId="77777777" w:rsidR="00C10863" w:rsidRPr="009E1A12" w:rsidRDefault="00C10863" w:rsidP="00C10863">
      <w:pPr>
        <w:ind w:firstLine="720"/>
        <w:textAlignment w:val="baseline"/>
        <w:rPr>
          <w:rFonts w:cs="Times New Roman"/>
          <w:szCs w:val="28"/>
        </w:rPr>
      </w:pPr>
    </w:p>
    <w:p w14:paraId="0F8C5644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Ja izglītojamais summatīvajā pārbaudes darbā </w:t>
      </w:r>
      <w:r>
        <w:rPr>
          <w:rFonts w:ascii="Times New Roman" w:hAnsi="Times New Roman" w:cs="Times New Roman"/>
          <w:sz w:val="28"/>
          <w:szCs w:val="28"/>
        </w:rPr>
        <w:t xml:space="preserve">nav piedalījies attaisnojošu iemeslu dēļ, </w:t>
      </w:r>
      <w:r w:rsidRPr="00023608">
        <w:rPr>
          <w:rFonts w:ascii="Times New Roman" w:hAnsi="Times New Roman" w:cs="Times New Roman"/>
          <w:sz w:val="28"/>
          <w:szCs w:val="28"/>
        </w:rPr>
        <w:t>instruktors nosaka</w:t>
      </w:r>
      <w:r>
        <w:rPr>
          <w:rFonts w:ascii="Times New Roman" w:hAnsi="Times New Roman" w:cs="Times New Roman"/>
          <w:sz w:val="28"/>
          <w:szCs w:val="28"/>
        </w:rPr>
        <w:t xml:space="preserve"> jaunu pārbaudes</w:t>
      </w:r>
      <w:r w:rsidRPr="00023608">
        <w:rPr>
          <w:rFonts w:ascii="Times New Roman" w:hAnsi="Times New Roman" w:cs="Times New Roman"/>
          <w:sz w:val="28"/>
          <w:szCs w:val="28"/>
        </w:rPr>
        <w:t xml:space="preserve"> darba veikšanas termiņu </w:t>
      </w:r>
      <w:r>
        <w:rPr>
          <w:rFonts w:ascii="Times New Roman" w:hAnsi="Times New Roman" w:cs="Times New Roman"/>
          <w:sz w:val="28"/>
          <w:szCs w:val="28"/>
        </w:rPr>
        <w:t xml:space="preserve">pēc </w:t>
      </w:r>
      <w:r w:rsidRPr="00023608">
        <w:rPr>
          <w:rFonts w:ascii="Times New Roman" w:hAnsi="Times New Roman" w:cs="Times New Roman"/>
          <w:sz w:val="28"/>
          <w:szCs w:val="28"/>
        </w:rPr>
        <w:t xml:space="preserve">izglītojamā atgriešanās </w:t>
      </w:r>
      <w:r w:rsidRPr="00023608">
        <w:rPr>
          <w:rFonts w:ascii="Times New Roman" w:eastAsia="Calibri" w:hAnsi="Times New Roman" w:cs="Times New Roman"/>
          <w:sz w:val="28"/>
          <w:szCs w:val="28"/>
        </w:rPr>
        <w:t>izglītības iestādē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ievērojot, ka pārbaudes darba izpildes noteiktais termiņš nedrīkst būt mazāks kā divas mācību nedēļas pēc izglītojamam nodrošinātas iespējas saņemt konsultācijas mācību satura apguvei.</w:t>
      </w:r>
    </w:p>
    <w:p w14:paraId="15D62BC6" w14:textId="77777777" w:rsidR="00C10863" w:rsidRPr="00023608" w:rsidRDefault="00C10863" w:rsidP="00C10863">
      <w:pPr>
        <w:ind w:firstLine="720"/>
        <w:rPr>
          <w:rFonts w:cs="Times New Roman"/>
          <w:szCs w:val="28"/>
        </w:rPr>
      </w:pPr>
    </w:p>
    <w:p w14:paraId="5459FFD4" w14:textId="77777777" w:rsidR="00C10863" w:rsidRPr="00936F21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Ja izglītojamais attaisnojošu iemeslu dēļ </w:t>
      </w:r>
      <w:r>
        <w:rPr>
          <w:rFonts w:ascii="Times New Roman" w:hAnsi="Times New Roman" w:cs="Times New Roman"/>
          <w:sz w:val="28"/>
          <w:szCs w:val="28"/>
        </w:rPr>
        <w:t>nav piedalījies</w:t>
      </w:r>
      <w:r w:rsidRPr="00023608">
        <w:rPr>
          <w:rFonts w:ascii="Times New Roman" w:hAnsi="Times New Roman" w:cs="Times New Roman"/>
          <w:sz w:val="28"/>
          <w:szCs w:val="28"/>
        </w:rPr>
        <w:t xml:space="preserve"> vairāk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023608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 summatīvajos pārbaudes</w:t>
      </w:r>
      <w:r w:rsidRPr="00023608">
        <w:rPr>
          <w:rFonts w:ascii="Times New Roman" w:hAnsi="Times New Roman" w:cs="Times New Roman"/>
          <w:sz w:val="28"/>
          <w:szCs w:val="28"/>
        </w:rPr>
        <w:t xml:space="preserve"> darb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02360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608">
        <w:rPr>
          <w:rFonts w:ascii="Times New Roman" w:hAnsi="Times New Roman" w:cs="Times New Roman"/>
          <w:sz w:val="28"/>
          <w:szCs w:val="28"/>
        </w:rPr>
        <w:t xml:space="preserve"> instruktors, saskaņojot ar Centr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23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23608">
        <w:rPr>
          <w:rFonts w:ascii="Times New Roman" w:hAnsi="Times New Roman" w:cs="Times New Roman"/>
          <w:sz w:val="28"/>
          <w:szCs w:val="28"/>
        </w:rPr>
        <w:t>ovada pārvaldes nodaļas vadītāju, veido kombinētu pārbaudes darbu par vairākiem tematiem, pielāgojot šī darba svaru.</w:t>
      </w:r>
    </w:p>
    <w:p w14:paraId="1BB84B00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Summatīvā pārbaudes</w:t>
      </w:r>
      <w:r w:rsidRPr="00023608">
        <w:rPr>
          <w:rFonts w:ascii="Times New Roman" w:hAnsi="Times New Roman" w:cs="Times New Roman"/>
          <w:sz w:val="28"/>
          <w:szCs w:val="28"/>
        </w:rPr>
        <w:t xml:space="preserve"> darba izpildes laikā pie izglītojamā nedrīkst atrasties jebkāda veida elektroniskās saziņas līdzekļi (piemēram, mobilais tālrunis, iPad, viedpulkstenis, austiņas u.c.), izņemot gadījumus, kad tas nepieciešams darba veikšanai un to nosaka instruktors.</w:t>
      </w:r>
    </w:p>
    <w:p w14:paraId="0821F075" w14:textId="77777777" w:rsidR="00C10863" w:rsidRPr="009E1A12" w:rsidRDefault="00C10863" w:rsidP="00C10863">
      <w:pPr>
        <w:ind w:firstLine="720"/>
        <w:rPr>
          <w:rFonts w:cs="Times New Roman"/>
          <w:szCs w:val="28"/>
        </w:rPr>
      </w:pPr>
    </w:p>
    <w:p w14:paraId="1912677D" w14:textId="77777777" w:rsidR="00C10863" w:rsidRDefault="00C10863" w:rsidP="00C10863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Instruktors var izmantot iegūtos mācīšanās pierādījumus un atbrīvot </w:t>
      </w:r>
      <w:r w:rsidRPr="00023608">
        <w:rPr>
          <w:rFonts w:ascii="Times New Roman" w:eastAsia="Calibri" w:hAnsi="Times New Roman" w:cs="Times New Roman"/>
          <w:sz w:val="28"/>
          <w:szCs w:val="28"/>
        </w:rPr>
        <w:t>izglītojamo</w:t>
      </w:r>
      <w:r w:rsidRPr="00023608">
        <w:rPr>
          <w:rFonts w:ascii="Times New Roman" w:hAnsi="Times New Roman" w:cs="Times New Roman"/>
          <w:sz w:val="28"/>
          <w:szCs w:val="28"/>
        </w:rPr>
        <w:t xml:space="preserve"> no </w:t>
      </w:r>
      <w:r>
        <w:rPr>
          <w:rFonts w:ascii="Times New Roman" w:hAnsi="Times New Roman" w:cs="Times New Roman"/>
          <w:sz w:val="28"/>
          <w:szCs w:val="28"/>
        </w:rPr>
        <w:t>summatīvā darba</w:t>
      </w:r>
      <w:r w:rsidRPr="00023608">
        <w:rPr>
          <w:rFonts w:ascii="Times New Roman" w:hAnsi="Times New Roman" w:cs="Times New Roman"/>
          <w:sz w:val="28"/>
          <w:szCs w:val="28"/>
        </w:rPr>
        <w:t xml:space="preserve"> vai darba daļas izpildes sakarā ar </w:t>
      </w:r>
      <w:r w:rsidRPr="00023608">
        <w:rPr>
          <w:rFonts w:ascii="Times New Roman" w:eastAsia="Calibri" w:hAnsi="Times New Roman" w:cs="Times New Roman"/>
          <w:sz w:val="28"/>
          <w:szCs w:val="28"/>
        </w:rPr>
        <w:t>izglītojamā</w:t>
      </w:r>
      <w:r w:rsidRPr="00023608">
        <w:rPr>
          <w:rFonts w:ascii="Times New Roman" w:hAnsi="Times New Roman" w:cs="Times New Roman"/>
          <w:sz w:val="28"/>
          <w:szCs w:val="28"/>
        </w:rPr>
        <w:t xml:space="preserve"> piedalīšanos ārpusskolas pasākumos, kas saistīti ar VAM un </w:t>
      </w:r>
      <w:r>
        <w:rPr>
          <w:rFonts w:ascii="Times New Roman" w:hAnsi="Times New Roman" w:cs="Times New Roman"/>
          <w:sz w:val="28"/>
          <w:szCs w:val="28"/>
        </w:rPr>
        <w:t>nodrošina</w:t>
      </w:r>
      <w:r w:rsidRPr="00023608">
        <w:rPr>
          <w:rFonts w:ascii="Times New Roman" w:hAnsi="Times New Roman" w:cs="Times New Roman"/>
          <w:sz w:val="28"/>
          <w:szCs w:val="28"/>
        </w:rPr>
        <w:t xml:space="preserve"> mācību kursā paredzēto sasniedzamo rezultātu apguvi.</w:t>
      </w:r>
    </w:p>
    <w:p w14:paraId="7218D59D" w14:textId="77777777" w:rsidR="00C10863" w:rsidRPr="008279F4" w:rsidRDefault="00C10863" w:rsidP="00C10863">
      <w:pPr>
        <w:ind w:firstLine="720"/>
        <w:rPr>
          <w:rFonts w:cs="Times New Roman"/>
          <w:szCs w:val="28"/>
        </w:rPr>
      </w:pPr>
    </w:p>
    <w:p w14:paraId="3DC7D282" w14:textId="77777777" w:rsidR="00C10863" w:rsidRPr="008279F4" w:rsidRDefault="00C10863" w:rsidP="00C10863">
      <w:pPr>
        <w:pStyle w:val="ListParagraph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EA3"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  <w:t>V</w:t>
      </w:r>
      <w:r w:rsidRPr="00922EA3">
        <w:rPr>
          <w:rFonts w:ascii="Times New Roman" w:hAnsi="Times New Roman" w:cs="Times New Roman"/>
          <w:sz w:val="28"/>
          <w:szCs w:val="28"/>
        </w:rPr>
        <w:t>ērtējumu</w:t>
      </w:r>
      <w:r w:rsidRPr="00F10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10F37">
        <w:rPr>
          <w:rFonts w:ascii="Times New Roman" w:hAnsi="Times New Roman" w:cs="Times New Roman"/>
          <w:sz w:val="28"/>
          <w:szCs w:val="28"/>
        </w:rPr>
        <w:t>nav apguvis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10F37">
        <w:rPr>
          <w:rFonts w:ascii="Times New Roman" w:hAnsi="Times New Roman" w:cs="Times New Roman"/>
          <w:sz w:val="28"/>
          <w:szCs w:val="28"/>
        </w:rPr>
        <w:t xml:space="preserve"> kursa noslēgumā piemēro, ja izglītojamais nav ieguvis kursā vismaz astoņus vērtējumus kursa programmā noteiktajos moduļos un apakšmoduļos.</w:t>
      </w:r>
    </w:p>
    <w:p w14:paraId="35E3A36A" w14:textId="77777777" w:rsidR="00C10863" w:rsidRPr="000F0493" w:rsidRDefault="00C10863" w:rsidP="00C10863">
      <w:pPr>
        <w:ind w:firstLine="720"/>
        <w:rPr>
          <w:rFonts w:cs="Times New Roman"/>
          <w:szCs w:val="28"/>
        </w:rPr>
      </w:pPr>
    </w:p>
    <w:p w14:paraId="7900D958" w14:textId="77777777" w:rsidR="00C10863" w:rsidRPr="008279F4" w:rsidRDefault="00C10863" w:rsidP="00C10863">
      <w:pPr>
        <w:spacing w:line="480" w:lineRule="auto"/>
        <w:jc w:val="center"/>
        <w:rPr>
          <w:rFonts w:cs="Times New Roman"/>
          <w:b/>
          <w:szCs w:val="28"/>
        </w:rPr>
      </w:pPr>
      <w:r w:rsidRPr="00023608">
        <w:rPr>
          <w:rFonts w:cs="Times New Roman"/>
          <w:b/>
          <w:bCs/>
          <w:szCs w:val="28"/>
        </w:rPr>
        <w:t>4.</w:t>
      </w:r>
      <w:r w:rsidRPr="00023608">
        <w:rPr>
          <w:rFonts w:cs="Times New Roman"/>
          <w:szCs w:val="28"/>
        </w:rPr>
        <w:t xml:space="preserve"> </w:t>
      </w:r>
      <w:r w:rsidRPr="00023608">
        <w:rPr>
          <w:rFonts w:cs="Times New Roman"/>
          <w:b/>
          <w:szCs w:val="28"/>
        </w:rPr>
        <w:t>Mācību snieguma vērtējumu paziņošana</w:t>
      </w:r>
    </w:p>
    <w:p w14:paraId="309EFBE2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Ierakstus par mācību stundu un mājas darbu </w:t>
      </w:r>
      <w:r w:rsidRPr="009B1B1C">
        <w:rPr>
          <w:rFonts w:ascii="Times New Roman" w:hAnsi="Times New Roman" w:cs="Times New Roman"/>
          <w:sz w:val="28"/>
          <w:szCs w:val="28"/>
        </w:rPr>
        <w:t>skolvadības sistēm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9B1B1C">
        <w:rPr>
          <w:rFonts w:ascii="Times New Roman" w:hAnsi="Times New Roman" w:cs="Times New Roman"/>
          <w:sz w:val="28"/>
          <w:szCs w:val="28"/>
        </w:rPr>
        <w:t xml:space="preserve"> </w:t>
      </w:r>
      <w:r w:rsidRPr="00023608">
        <w:rPr>
          <w:rFonts w:ascii="Times New Roman" w:hAnsi="Times New Roman" w:cs="Times New Roman"/>
          <w:sz w:val="28"/>
          <w:szCs w:val="28"/>
        </w:rPr>
        <w:t xml:space="preserve">instruktors veic par katru dienu līdz plkst. 17.00, izglītojamo saņemtos formatīvos vērtējumus fiksē ne vēlāk kā triju darba dienu laikā, bet summatīvos vērtējumus – ne vēlāk kā septiņas darba dienas pēc </w:t>
      </w:r>
      <w:r>
        <w:rPr>
          <w:rFonts w:ascii="Times New Roman" w:hAnsi="Times New Roman" w:cs="Times New Roman"/>
          <w:sz w:val="28"/>
          <w:szCs w:val="28"/>
        </w:rPr>
        <w:t xml:space="preserve">summatīvā </w:t>
      </w:r>
      <w:r w:rsidRPr="00023608">
        <w:rPr>
          <w:rFonts w:ascii="Times New Roman" w:hAnsi="Times New Roman" w:cs="Times New Roman"/>
          <w:sz w:val="28"/>
          <w:szCs w:val="28"/>
        </w:rPr>
        <w:t>darba iesniegšanas.</w:t>
      </w:r>
    </w:p>
    <w:p w14:paraId="5E31CAC4" w14:textId="77777777" w:rsidR="00C10863" w:rsidRPr="00023608" w:rsidRDefault="00C10863" w:rsidP="00C10863">
      <w:pPr>
        <w:pStyle w:val="ListParagraph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373CADDA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Summatīvie</w:t>
      </w:r>
      <w:r w:rsidRPr="00023608">
        <w:rPr>
          <w:rFonts w:ascii="Times New Roman" w:hAnsi="Times New Roman" w:cs="Times New Roman"/>
          <w:sz w:val="28"/>
          <w:szCs w:val="28"/>
        </w:rPr>
        <w:t xml:space="preserve"> darbi tiek analizēti un saglabāti pie instruktora līdz mācību gada beigām. Pēc izglītojamā vai vecāka lūguma instruktors nodrošina iespēju iepazīties ar attiecīgā izglītojamā veikto </w:t>
      </w:r>
      <w:r>
        <w:rPr>
          <w:rFonts w:ascii="Times New Roman" w:hAnsi="Times New Roman" w:cs="Times New Roman"/>
          <w:sz w:val="28"/>
          <w:szCs w:val="28"/>
        </w:rPr>
        <w:t>summatīvo darbu.</w:t>
      </w:r>
    </w:p>
    <w:p w14:paraId="2DE64635" w14:textId="77777777" w:rsidR="00C10863" w:rsidRPr="00023608" w:rsidRDefault="00C10863" w:rsidP="00C10863">
      <w:pPr>
        <w:ind w:firstLine="720"/>
        <w:rPr>
          <w:rFonts w:cs="Times New Roman"/>
          <w:szCs w:val="28"/>
        </w:rPr>
      </w:pPr>
    </w:p>
    <w:p w14:paraId="76203A10" w14:textId="77777777" w:rsidR="00C10863" w:rsidRPr="008279F4" w:rsidRDefault="00C10863" w:rsidP="00C10863">
      <w:pPr>
        <w:spacing w:line="480" w:lineRule="auto"/>
        <w:jc w:val="center"/>
        <w:rPr>
          <w:rFonts w:cs="Times New Roman"/>
          <w:b/>
          <w:bCs/>
          <w:szCs w:val="28"/>
        </w:rPr>
      </w:pPr>
      <w:r w:rsidRPr="00023608">
        <w:rPr>
          <w:rFonts w:cs="Times New Roman"/>
          <w:b/>
          <w:bCs/>
          <w:szCs w:val="28"/>
        </w:rPr>
        <w:t>5. Mācību snieguma vērtējumu pārskatīšana</w:t>
      </w:r>
    </w:p>
    <w:p w14:paraId="4D607DB5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Izglītojamajam ir tiesības trīs darba dienu laikā </w:t>
      </w:r>
      <w:r>
        <w:rPr>
          <w:rFonts w:ascii="Times New Roman" w:hAnsi="Times New Roman" w:cs="Times New Roman"/>
          <w:sz w:val="28"/>
          <w:szCs w:val="28"/>
        </w:rPr>
        <w:t xml:space="preserve">pēc summatīvā pārbaudes </w:t>
      </w:r>
      <w:r w:rsidRPr="00023608">
        <w:rPr>
          <w:rFonts w:ascii="Times New Roman" w:hAnsi="Times New Roman" w:cs="Times New Roman"/>
          <w:sz w:val="28"/>
          <w:szCs w:val="28"/>
        </w:rPr>
        <w:t xml:space="preserve">darba vērtējuma paziņošanas </w:t>
      </w:r>
      <w:r>
        <w:rPr>
          <w:rFonts w:ascii="Times New Roman" w:hAnsi="Times New Roman" w:cs="Times New Roman"/>
          <w:sz w:val="28"/>
          <w:szCs w:val="28"/>
        </w:rPr>
        <w:t>rakstveidā vai mutiski</w:t>
      </w:r>
      <w:r w:rsidRPr="00023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saņemt instruktora</w:t>
      </w:r>
      <w:r w:rsidRPr="00023608">
        <w:rPr>
          <w:rFonts w:ascii="Times New Roman" w:hAnsi="Times New Roman" w:cs="Times New Roman"/>
          <w:sz w:val="28"/>
          <w:szCs w:val="28"/>
        </w:rPr>
        <w:t xml:space="preserve"> individuālu skaidrojumu par darba vērtējumu.</w:t>
      </w:r>
    </w:p>
    <w:p w14:paraId="09C37960" w14:textId="77777777" w:rsidR="00C10863" w:rsidRPr="00023608" w:rsidRDefault="00C10863" w:rsidP="00C10863">
      <w:pPr>
        <w:ind w:firstLine="720"/>
        <w:rPr>
          <w:rFonts w:cs="Times New Roman"/>
          <w:szCs w:val="28"/>
        </w:rPr>
      </w:pPr>
    </w:p>
    <w:p w14:paraId="2B140B94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Ja radušās nesaskaņas par izglītojamā </w:t>
      </w:r>
      <w:r>
        <w:rPr>
          <w:rFonts w:ascii="Times New Roman" w:hAnsi="Times New Roman" w:cs="Times New Roman"/>
          <w:sz w:val="28"/>
          <w:szCs w:val="28"/>
        </w:rPr>
        <w:t xml:space="preserve">summatīvo </w:t>
      </w:r>
      <w:r w:rsidRPr="00023608">
        <w:rPr>
          <w:rFonts w:ascii="Times New Roman" w:hAnsi="Times New Roman" w:cs="Times New Roman"/>
          <w:sz w:val="28"/>
          <w:szCs w:val="28"/>
        </w:rPr>
        <w:t>vērtējumu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3608">
        <w:rPr>
          <w:rFonts w:ascii="Times New Roman" w:hAnsi="Times New Roman" w:cs="Times New Roman"/>
          <w:sz w:val="28"/>
          <w:szCs w:val="28"/>
        </w:rPr>
        <w:t xml:space="preserve">pēc vecāku vai pilngadīga izglītojamā rakstiska </w:t>
      </w:r>
      <w:r>
        <w:rPr>
          <w:rFonts w:ascii="Times New Roman" w:hAnsi="Times New Roman" w:cs="Times New Roman"/>
          <w:sz w:val="28"/>
          <w:szCs w:val="28"/>
        </w:rPr>
        <w:t>iesnieguma</w:t>
      </w:r>
      <w:r w:rsidRPr="00023608">
        <w:rPr>
          <w:rFonts w:ascii="Times New Roman" w:hAnsi="Times New Roman" w:cs="Times New Roman"/>
          <w:sz w:val="28"/>
          <w:szCs w:val="28"/>
        </w:rPr>
        <w:t xml:space="preserve"> Centra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23608">
        <w:rPr>
          <w:rFonts w:ascii="Times New Roman" w:hAnsi="Times New Roman" w:cs="Times New Roman"/>
          <w:sz w:val="28"/>
          <w:szCs w:val="28"/>
        </w:rPr>
        <w:t>ovada pārvaldes vadītājs pieņem lēmumu par vērtējuma apstiprināšanu vai pārskatīšanu.</w:t>
      </w:r>
    </w:p>
    <w:p w14:paraId="3B0CECFB" w14:textId="77777777" w:rsidR="00C10863" w:rsidRPr="0066120D" w:rsidRDefault="00C10863" w:rsidP="00C10863">
      <w:pPr>
        <w:ind w:firstLine="720"/>
        <w:rPr>
          <w:rFonts w:cs="Times New Roman"/>
          <w:szCs w:val="28"/>
        </w:rPr>
      </w:pPr>
    </w:p>
    <w:p w14:paraId="79EC2635" w14:textId="77777777" w:rsidR="00C10863" w:rsidRPr="00023608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Ja mācību gada noslēgumā </w:t>
      </w:r>
      <w:r>
        <w:rPr>
          <w:rFonts w:ascii="Times New Roman" w:hAnsi="Times New Roman" w:cs="Times New Roman"/>
          <w:sz w:val="28"/>
          <w:szCs w:val="28"/>
        </w:rPr>
        <w:t xml:space="preserve">summatīvais </w:t>
      </w:r>
      <w:r w:rsidRPr="00023608">
        <w:rPr>
          <w:rFonts w:ascii="Times New Roman" w:hAnsi="Times New Roman" w:cs="Times New Roman"/>
          <w:sz w:val="28"/>
          <w:szCs w:val="28"/>
        </w:rPr>
        <w:t>vērtējums izšķiras, instruktors piedāvā izglītojamam iespēju demonstrēt sniegumu, veicot kombinētu pārbaudes darbu. Par pārbaudes darba laiku izglītojamo informē ne vēlāk kā piecas dienas pirms darba norises.</w:t>
      </w:r>
    </w:p>
    <w:p w14:paraId="7382B4F7" w14:textId="77777777" w:rsidR="00C10863" w:rsidRPr="0066120D" w:rsidRDefault="00C10863" w:rsidP="00C10863">
      <w:pPr>
        <w:ind w:firstLine="720"/>
        <w:rPr>
          <w:rFonts w:cs="Times New Roman"/>
          <w:szCs w:val="28"/>
        </w:rPr>
      </w:pPr>
    </w:p>
    <w:p w14:paraId="78654F5A" w14:textId="2B99DC87" w:rsidR="00C10863" w:rsidRDefault="00C10863" w:rsidP="00C1086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 xml:space="preserve">Ja mācību gada noslēgumā izglītojamais izsaka vēlēšanos uzlabot </w:t>
      </w:r>
      <w:r>
        <w:rPr>
          <w:rFonts w:ascii="Times New Roman" w:hAnsi="Times New Roman" w:cs="Times New Roman"/>
          <w:sz w:val="28"/>
          <w:szCs w:val="28"/>
        </w:rPr>
        <w:t xml:space="preserve">summatīvo </w:t>
      </w:r>
      <w:r w:rsidRPr="00023608">
        <w:rPr>
          <w:rFonts w:ascii="Times New Roman" w:hAnsi="Times New Roman" w:cs="Times New Roman"/>
          <w:sz w:val="28"/>
          <w:szCs w:val="28"/>
        </w:rPr>
        <w:t xml:space="preserve">vērtējumu, instruktors piedāvā kombinētu pārbaudes darbu, kas ietver </w:t>
      </w:r>
      <w:r w:rsidRPr="00023608">
        <w:rPr>
          <w:rFonts w:ascii="Times New Roman" w:hAnsi="Times New Roman" w:cs="Times New Roman"/>
          <w:sz w:val="28"/>
          <w:szCs w:val="28"/>
        </w:rPr>
        <w:lastRenderedPageBreak/>
        <w:t>būtiskāko mācību gada sasniedzamo rezultātu pārbaudi mācību kursā. Šajā darbā iegūtā vērtējuma svars ir 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608">
        <w:rPr>
          <w:rFonts w:ascii="Times New Roman" w:hAnsi="Times New Roman" w:cs="Times New Roman"/>
          <w:sz w:val="28"/>
          <w:szCs w:val="28"/>
        </w:rPr>
        <w:t>% pret iepriekš iegūto vērtējumu gadā.</w:t>
      </w:r>
    </w:p>
    <w:p w14:paraId="61A237FD" w14:textId="77777777" w:rsidR="00C10863" w:rsidRPr="00F03B45" w:rsidRDefault="00C10863" w:rsidP="00C10863">
      <w:pPr>
        <w:tabs>
          <w:tab w:val="left" w:pos="1134"/>
        </w:tabs>
        <w:ind w:firstLine="720"/>
        <w:rPr>
          <w:rFonts w:cs="Times New Roman"/>
          <w:szCs w:val="28"/>
        </w:rPr>
      </w:pPr>
    </w:p>
    <w:p w14:paraId="274ACE56" w14:textId="77777777" w:rsidR="00C10863" w:rsidRPr="008279F4" w:rsidRDefault="00C10863" w:rsidP="00C10863">
      <w:pPr>
        <w:pStyle w:val="ListParagraph"/>
        <w:spacing w:after="0" w:line="480" w:lineRule="auto"/>
        <w:ind w:left="0"/>
        <w:contextualSpacing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023608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608">
        <w:rPr>
          <w:rFonts w:ascii="Times New Roman" w:hAnsi="Times New Roman" w:cs="Times New Roman"/>
          <w:b/>
          <w:bCs/>
          <w:sz w:val="28"/>
          <w:szCs w:val="28"/>
        </w:rPr>
        <w:t>Noslēguma jautājum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7BDA8285" w14:textId="77777777" w:rsidR="00C10863" w:rsidRDefault="00C10863" w:rsidP="00C10863">
      <w:pPr>
        <w:pStyle w:val="ListParagraph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3608">
        <w:rPr>
          <w:rFonts w:ascii="Times New Roman" w:hAnsi="Times New Roman" w:cs="Times New Roman"/>
          <w:sz w:val="28"/>
          <w:szCs w:val="28"/>
        </w:rPr>
        <w:t>Vērtēšanas kārtība stājas spēkā 2024.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608">
        <w:rPr>
          <w:rFonts w:ascii="Times New Roman" w:hAnsi="Times New Roman" w:cs="Times New Roman"/>
          <w:sz w:val="28"/>
          <w:szCs w:val="28"/>
        </w:rPr>
        <w:t>gada 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608">
        <w:rPr>
          <w:rFonts w:ascii="Times New Roman" w:hAnsi="Times New Roman" w:cs="Times New Roman"/>
          <w:sz w:val="28"/>
          <w:szCs w:val="28"/>
        </w:rPr>
        <w:t>septembrī.</w:t>
      </w:r>
    </w:p>
    <w:p w14:paraId="08CE1AE3" w14:textId="77777777" w:rsidR="00C10863" w:rsidRDefault="00C10863" w:rsidP="00C10863">
      <w:pPr>
        <w:pStyle w:val="ListParagraph"/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EA1F99" w14:textId="5D2E75C5" w:rsidR="00C10863" w:rsidRPr="007C1932" w:rsidRDefault="00C10863" w:rsidP="00C10863">
      <w:pPr>
        <w:tabs>
          <w:tab w:val="left" w:pos="1134"/>
        </w:tabs>
        <w:ind w:firstLine="709"/>
        <w:textAlignment w:val="baseline"/>
        <w:rPr>
          <w:rFonts w:cs="Times New Roman"/>
          <w:szCs w:val="28"/>
        </w:rPr>
      </w:pPr>
      <w:r w:rsidRPr="005D42F2">
        <w:rPr>
          <w:rFonts w:cs="Times New Roman"/>
          <w:szCs w:val="28"/>
        </w:rPr>
        <w:t>Noteikumi saskaņoti ar Aizsardzības ministriju 2025. gada 3. marta, atzinuma Nr.</w:t>
      </w:r>
      <w:r w:rsidRPr="005D42F2">
        <w:t> </w:t>
      </w:r>
      <w:r w:rsidRPr="005D42F2">
        <w:rPr>
          <w:rFonts w:cs="Times New Roman"/>
          <w:szCs w:val="28"/>
        </w:rPr>
        <w:t>3/2.1-1/116.</w:t>
      </w:r>
    </w:p>
    <w:p w14:paraId="61CB2611" w14:textId="77777777" w:rsidR="00C10863" w:rsidRDefault="00C10863" w:rsidP="00C10863">
      <w:pPr>
        <w:textAlignment w:val="baseline"/>
        <w:rPr>
          <w:rFonts w:cs="Times New Roman"/>
          <w:szCs w:val="28"/>
        </w:rPr>
      </w:pPr>
    </w:p>
    <w:p w14:paraId="4980532F" w14:textId="77777777" w:rsidR="00C10863" w:rsidRPr="00557F8D" w:rsidRDefault="00C10863" w:rsidP="00C10863">
      <w:pPr>
        <w:textAlignment w:val="baseline"/>
        <w:rPr>
          <w:rFonts w:cs="Times New Roman"/>
          <w:szCs w:val="28"/>
        </w:rPr>
      </w:pPr>
    </w:p>
    <w:p w14:paraId="5B041953" w14:textId="77777777" w:rsidR="00C10863" w:rsidRDefault="00C10863" w:rsidP="00C10863">
      <w:pPr>
        <w:rPr>
          <w:rFonts w:cs="Times New Roman"/>
          <w:szCs w:val="28"/>
        </w:rPr>
      </w:pPr>
      <w:r w:rsidRPr="00023608">
        <w:rPr>
          <w:rFonts w:cs="Times New Roman"/>
          <w:szCs w:val="28"/>
        </w:rPr>
        <w:t>Direktor</w:t>
      </w:r>
      <w:r>
        <w:rPr>
          <w:rFonts w:cs="Times New Roman"/>
          <w:szCs w:val="28"/>
        </w:rPr>
        <w:t>s</w:t>
      </w:r>
    </w:p>
    <w:p w14:paraId="474C6A88" w14:textId="77777777" w:rsidR="00C10863" w:rsidRDefault="00C10863" w:rsidP="00C10863">
      <w:pPr>
        <w:rPr>
          <w:rFonts w:cs="Times New Roman"/>
          <w:szCs w:val="28"/>
        </w:rPr>
      </w:pPr>
      <w:r>
        <w:rPr>
          <w:rFonts w:cs="Times New Roman"/>
          <w:szCs w:val="28"/>
        </w:rPr>
        <w:t>pulkvedis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Aivis Mirbahs</w:t>
      </w:r>
    </w:p>
    <w:p w14:paraId="599FB407" w14:textId="77777777" w:rsidR="00C10863" w:rsidRDefault="00C10863" w:rsidP="00C10863">
      <w:pPr>
        <w:rPr>
          <w:rFonts w:cs="Times New Roman"/>
          <w:szCs w:val="28"/>
        </w:rPr>
      </w:pPr>
    </w:p>
    <w:p w14:paraId="5ECA5B77" w14:textId="77777777" w:rsidR="00C10863" w:rsidRDefault="00C10863" w:rsidP="00C10863">
      <w:pPr>
        <w:rPr>
          <w:rFonts w:cs="Times New Roman"/>
          <w:szCs w:val="28"/>
        </w:rPr>
      </w:pPr>
    </w:p>
    <w:p w14:paraId="1423C5CA" w14:textId="77777777" w:rsidR="00C10863" w:rsidRPr="008279F4" w:rsidRDefault="00C10863" w:rsidP="00C10863">
      <w:pPr>
        <w:rPr>
          <w:rFonts w:cs="Times New Roman"/>
          <w:sz w:val="20"/>
          <w:szCs w:val="20"/>
        </w:rPr>
      </w:pPr>
      <w:r w:rsidRPr="008279F4">
        <w:rPr>
          <w:rFonts w:cs="Times New Roman"/>
          <w:sz w:val="20"/>
          <w:szCs w:val="20"/>
        </w:rPr>
        <w:t>Linda Sīpola, 67335374</w:t>
      </w:r>
    </w:p>
    <w:p w14:paraId="3B679CE4" w14:textId="77777777" w:rsidR="00C10863" w:rsidRPr="008279F4" w:rsidRDefault="001328CF" w:rsidP="00C10863">
      <w:pPr>
        <w:rPr>
          <w:rFonts w:cs="Times New Roman"/>
          <w:sz w:val="20"/>
          <w:szCs w:val="20"/>
        </w:rPr>
      </w:pPr>
      <w:hyperlink r:id="rId9" w:history="1">
        <w:r w:rsidR="00C10863" w:rsidRPr="00D42813">
          <w:rPr>
            <w:rStyle w:val="Hyperlink"/>
            <w:sz w:val="20"/>
            <w:szCs w:val="20"/>
          </w:rPr>
          <w:t>linda.sipola@jc.gov.lv</w:t>
        </w:r>
      </w:hyperlink>
      <w:r w:rsidR="00C10863">
        <w:rPr>
          <w:rFonts w:cs="Times New Roman"/>
          <w:sz w:val="20"/>
          <w:szCs w:val="20"/>
        </w:rPr>
        <w:t xml:space="preserve"> </w:t>
      </w:r>
    </w:p>
    <w:p w14:paraId="10FAADC0" w14:textId="77777777" w:rsidR="00C10863" w:rsidRPr="00C57FD4" w:rsidRDefault="00C10863" w:rsidP="00C10863">
      <w:pPr>
        <w:ind w:firstLine="720"/>
        <w:jc w:val="right"/>
        <w:rPr>
          <w:rFonts w:cs="Times New Roman"/>
          <w:sz w:val="20"/>
          <w:szCs w:val="20"/>
        </w:rPr>
      </w:pPr>
      <w:r w:rsidRPr="00C57FD4">
        <w:rPr>
          <w:rFonts w:cs="Times New Roman"/>
          <w:sz w:val="22"/>
        </w:rPr>
        <w:br w:type="column"/>
      </w:r>
      <w:r>
        <w:rPr>
          <w:rFonts w:cs="Times New Roman"/>
          <w:sz w:val="20"/>
          <w:szCs w:val="20"/>
        </w:rPr>
        <w:lastRenderedPageBreak/>
        <w:t>P</w:t>
      </w:r>
      <w:r w:rsidRPr="00C57FD4">
        <w:rPr>
          <w:rFonts w:cs="Times New Roman"/>
          <w:sz w:val="20"/>
          <w:szCs w:val="20"/>
        </w:rPr>
        <w:t>ielikums</w:t>
      </w:r>
    </w:p>
    <w:p w14:paraId="7BE846D5" w14:textId="77777777" w:rsidR="00C10863" w:rsidRPr="00C57FD4" w:rsidRDefault="00C10863" w:rsidP="00C10863">
      <w:pPr>
        <w:ind w:firstLine="720"/>
        <w:jc w:val="right"/>
        <w:rPr>
          <w:rFonts w:cs="Times New Roman"/>
          <w:sz w:val="20"/>
          <w:szCs w:val="20"/>
        </w:rPr>
      </w:pPr>
      <w:r w:rsidRPr="00C57FD4">
        <w:rPr>
          <w:rFonts w:cs="Times New Roman"/>
          <w:sz w:val="20"/>
          <w:szCs w:val="20"/>
        </w:rPr>
        <w:t xml:space="preserve">Jaunsardzes centra </w:t>
      </w:r>
    </w:p>
    <w:p w14:paraId="18F26067" w14:textId="77777777" w:rsidR="00C10863" w:rsidRPr="00C57FD4" w:rsidRDefault="00C10863" w:rsidP="00C10863">
      <w:pPr>
        <w:ind w:firstLine="7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__.__</w:t>
      </w:r>
      <w:r w:rsidRPr="00C57FD4">
        <w:rPr>
          <w:rFonts w:cs="Times New Roman"/>
          <w:sz w:val="20"/>
          <w:szCs w:val="20"/>
        </w:rPr>
        <w:t>.202</w:t>
      </w:r>
      <w:r>
        <w:rPr>
          <w:rFonts w:cs="Times New Roman"/>
          <w:sz w:val="20"/>
          <w:szCs w:val="20"/>
        </w:rPr>
        <w:t>5</w:t>
      </w:r>
      <w:r w:rsidRPr="00C57FD4">
        <w:rPr>
          <w:rFonts w:cs="Times New Roman"/>
          <w:sz w:val="20"/>
          <w:szCs w:val="20"/>
        </w:rPr>
        <w:t>.</w:t>
      </w:r>
    </w:p>
    <w:p w14:paraId="25690F2F" w14:textId="77777777" w:rsidR="00C10863" w:rsidRPr="00C57FD4" w:rsidRDefault="00C10863" w:rsidP="00C10863">
      <w:pPr>
        <w:ind w:firstLine="720"/>
        <w:jc w:val="right"/>
        <w:rPr>
          <w:rFonts w:cs="Times New Roman"/>
          <w:sz w:val="22"/>
        </w:rPr>
      </w:pPr>
      <w:r w:rsidRPr="00C57FD4">
        <w:rPr>
          <w:rFonts w:cs="Times New Roman"/>
          <w:sz w:val="20"/>
          <w:szCs w:val="20"/>
        </w:rPr>
        <w:t>noteikumiem Nr._-NOT</w:t>
      </w:r>
    </w:p>
    <w:p w14:paraId="4A7847A7" w14:textId="77777777" w:rsidR="00C10863" w:rsidRPr="00023608" w:rsidRDefault="00C10863" w:rsidP="00C10863">
      <w:pPr>
        <w:ind w:firstLine="720"/>
        <w:jc w:val="right"/>
        <w:rPr>
          <w:rFonts w:cs="Times New Roman"/>
          <w:sz w:val="24"/>
          <w:szCs w:val="24"/>
        </w:rPr>
      </w:pPr>
    </w:p>
    <w:p w14:paraId="0361B9BF" w14:textId="77777777" w:rsidR="00C10863" w:rsidRPr="00023608" w:rsidRDefault="00C10863" w:rsidP="00C10863">
      <w:pPr>
        <w:jc w:val="center"/>
        <w:rPr>
          <w:rFonts w:cs="Times New Roman"/>
          <w:b/>
          <w:bCs/>
          <w:szCs w:val="28"/>
        </w:rPr>
      </w:pPr>
      <w:r w:rsidRPr="00023608">
        <w:rPr>
          <w:rFonts w:cs="Times New Roman"/>
          <w:b/>
          <w:bCs/>
          <w:szCs w:val="28"/>
        </w:rPr>
        <w:t>Snieguma līmeņu apraksts VAM izglītojamo mācību sasniegumu vērtēšanai</w:t>
      </w:r>
    </w:p>
    <w:p w14:paraId="571F9353" w14:textId="77777777" w:rsidR="00C10863" w:rsidRPr="00023608" w:rsidRDefault="00C10863" w:rsidP="00C10863">
      <w:pPr>
        <w:rPr>
          <w:rFonts w:cs="Times New Roman"/>
          <w:szCs w:val="28"/>
        </w:rPr>
      </w:pPr>
    </w:p>
    <w:tbl>
      <w:tblPr>
        <w:tblW w:w="4950" w:type="pct"/>
        <w:tblInd w:w="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"/>
        <w:gridCol w:w="1590"/>
        <w:gridCol w:w="2033"/>
        <w:gridCol w:w="2011"/>
        <w:gridCol w:w="2785"/>
      </w:tblGrid>
      <w:tr w:rsidR="00C10863" w14:paraId="1421149C" w14:textId="77777777" w:rsidTr="00D45736">
        <w:trPr>
          <w:trHeight w:val="525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63C72B" w14:textId="77777777" w:rsidR="00C10863" w:rsidRPr="00023608" w:rsidRDefault="00C10863" w:rsidP="00D45736">
            <w:pPr>
              <w:widowControl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DCABAB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B27A16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Nav apguvis </w:t>
            </w:r>
            <w:r w:rsidRPr="009546F1">
              <w:rPr>
                <w:rFonts w:eastAsia="Times New Roman" w:cs="Times New Roman"/>
                <w:sz w:val="24"/>
                <w:szCs w:val="24"/>
                <w:lang w:eastAsia="lv-LV"/>
              </w:rPr>
              <w:t>(NA)</w:t>
            </w:r>
          </w:p>
        </w:tc>
        <w:tc>
          <w:tcPr>
            <w:tcW w:w="2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029C53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Daļēji apguvis (D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A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33D938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Apguvis (A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P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C10863" w14:paraId="7EDFC4A8" w14:textId="77777777" w:rsidTr="00D45736">
        <w:trPr>
          <w:trHeight w:val="3045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0614A" w14:textId="77777777" w:rsidR="00C10863" w:rsidRPr="00023608" w:rsidRDefault="00C10863" w:rsidP="00D45736">
            <w:pPr>
              <w:widowControl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412BB2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Demonstrēto zināšanu, izpratnes, pamatprasmju apjoms un kvalitāte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6475F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Izglītojamā sniegums (demonstrētās zināšanas, izpratne, pamatprasmes) liecina, ka plānotais sasniedzamais rezultāts nav sasniegts</w:t>
            </w:r>
          </w:p>
        </w:tc>
        <w:tc>
          <w:tcPr>
            <w:tcW w:w="2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5CDD28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Izglītojamā sniegums (demonstrētās zināšanas, izpratne, pamatprasmes) liecina, ka plānotais sasniedzamais rezultāts sasniegts daļēji un tas nav noturīgs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D129D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Izglītojamā sniegums (demonstrētās zināšanas, izpratne, pamatprasmes) liecina, ka plānotais sasniedzamais rezultāts sasniegts pilnībā un tas ir noturīgs</w:t>
            </w:r>
          </w:p>
        </w:tc>
      </w:tr>
      <w:tr w:rsidR="00C10863" w14:paraId="51902959" w14:textId="77777777" w:rsidTr="00D45736">
        <w:trPr>
          <w:trHeight w:val="1899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886700" w14:textId="77777777" w:rsidR="00C10863" w:rsidRPr="00023608" w:rsidRDefault="00C10863" w:rsidP="00D45736">
            <w:pPr>
              <w:widowControl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46283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Atbalsta nepieciešamība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40A90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Izglītojamam nepieciešams atbalsts un regulāri pedagoga apstiprinājumi uzdevuma izpildei</w:t>
            </w:r>
          </w:p>
        </w:tc>
        <w:tc>
          <w:tcPr>
            <w:tcW w:w="2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62162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Izglītojamam dažkārt nepieciešams pamudinājums, lai sekotu uzdevuma izpildei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AB9C19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>Izglītojamais uzdevumu izpilda patstāvīgi</w:t>
            </w:r>
          </w:p>
        </w:tc>
      </w:tr>
      <w:tr w:rsidR="00C10863" w14:paraId="4BB14A9A" w14:textId="77777777" w:rsidTr="00D45736">
        <w:trPr>
          <w:trHeight w:val="20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8F1300" w14:textId="77777777" w:rsidR="00C10863" w:rsidRPr="00023608" w:rsidRDefault="00C10863" w:rsidP="00D45736">
            <w:pPr>
              <w:widowControl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D8AE68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Spēja lietot apgūto tipveida vai nepazīstamā situācijā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7A997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 xml:space="preserve">Izglītojamais 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demonstrē sniegumu ar atbalstu zināmā tipveida situācijā</w:t>
            </w:r>
          </w:p>
        </w:tc>
        <w:tc>
          <w:tcPr>
            <w:tcW w:w="2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1EF94" w14:textId="77777777" w:rsidR="00C10863" w:rsidRPr="00023608" w:rsidRDefault="00C10863" w:rsidP="00D4573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 xml:space="preserve">Izglītojamais 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demonstrē sniegumu pārsvarā patstāvīgi tipveida situācijā, atsevišķā gadījumā 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–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arī mazāk zināmā situācijā, ja nepieciešams, izmanto atbalsta materiālus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0E5EC" w14:textId="77777777" w:rsidR="00C10863" w:rsidRPr="00023608" w:rsidRDefault="00C10863" w:rsidP="00D45736">
            <w:pPr>
              <w:widowControl w:val="0"/>
              <w:ind w:firstLine="7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23608">
              <w:rPr>
                <w:rFonts w:cs="Times New Roman"/>
                <w:sz w:val="24"/>
                <w:szCs w:val="24"/>
              </w:rPr>
              <w:t xml:space="preserve">Izglītojamais </w:t>
            </w:r>
            <w:r w:rsidRPr="00023608">
              <w:rPr>
                <w:rFonts w:eastAsia="Times New Roman" w:cs="Times New Roman"/>
                <w:sz w:val="24"/>
                <w:szCs w:val="24"/>
                <w:lang w:eastAsia="lv-LV"/>
              </w:rPr>
              <w:t>demonstrē sniegumu gan zināmā tipveida situācijā, gan nepazīstamā situācijā</w:t>
            </w:r>
          </w:p>
        </w:tc>
      </w:tr>
    </w:tbl>
    <w:p w14:paraId="6B87D4CD" w14:textId="77777777" w:rsidR="00C10863" w:rsidRPr="00C57FD4" w:rsidRDefault="00C10863" w:rsidP="00C10863">
      <w:pPr>
        <w:rPr>
          <w:rFonts w:cs="Times New Roman"/>
          <w:sz w:val="20"/>
          <w:szCs w:val="20"/>
        </w:rPr>
      </w:pPr>
    </w:p>
    <w:p w14:paraId="54FBBB07" w14:textId="77777777" w:rsidR="00C10863" w:rsidRDefault="00C10863" w:rsidP="00C10863">
      <w:pPr>
        <w:pStyle w:val="Header"/>
        <w:tabs>
          <w:tab w:val="left" w:pos="0"/>
          <w:tab w:val="left" w:pos="7513"/>
        </w:tabs>
        <w:rPr>
          <w:rFonts w:ascii="Times New Roman" w:hAnsi="Times New Roman"/>
          <w:sz w:val="20"/>
          <w:szCs w:val="20"/>
        </w:rPr>
      </w:pPr>
    </w:p>
    <w:p w14:paraId="5842CD70" w14:textId="77777777" w:rsidR="00C10863" w:rsidRDefault="00C10863" w:rsidP="00C10863">
      <w:pPr>
        <w:rPr>
          <w:rFonts w:eastAsia="Calibri" w:cs="Times New Roman"/>
          <w:sz w:val="20"/>
          <w:szCs w:val="20"/>
        </w:rPr>
      </w:pPr>
    </w:p>
    <w:p w14:paraId="15D02FFC" w14:textId="77777777" w:rsidR="00C10863" w:rsidRPr="00C437A4" w:rsidRDefault="00C10863" w:rsidP="00C10863">
      <w:pPr>
        <w:rPr>
          <w:sz w:val="20"/>
          <w:szCs w:val="20"/>
        </w:rPr>
      </w:pPr>
      <w:r w:rsidRPr="00C437A4">
        <w:rPr>
          <w:sz w:val="20"/>
          <w:szCs w:val="20"/>
        </w:rPr>
        <w:t>Linda Sīpola, 67335374</w:t>
      </w:r>
    </w:p>
    <w:p w14:paraId="6ECD9868" w14:textId="77777777" w:rsidR="00C10863" w:rsidRPr="00936F21" w:rsidRDefault="001328CF" w:rsidP="00C10863">
      <w:pPr>
        <w:rPr>
          <w:sz w:val="20"/>
          <w:szCs w:val="20"/>
        </w:rPr>
      </w:pPr>
      <w:hyperlink r:id="rId10" w:history="1">
        <w:r w:rsidR="00C10863" w:rsidRPr="00C437A4">
          <w:rPr>
            <w:rStyle w:val="Hyperlink"/>
            <w:sz w:val="20"/>
            <w:szCs w:val="20"/>
          </w:rPr>
          <w:t>linda.sipola@jc.gov.lv</w:t>
        </w:r>
      </w:hyperlink>
    </w:p>
    <w:p w14:paraId="52EA1F49" w14:textId="77777777" w:rsidR="00BA187B" w:rsidRDefault="00BA187B"/>
    <w:sectPr w:rsidR="00BA187B" w:rsidSect="00795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701" w:header="709" w:footer="32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F54E" w14:textId="77777777" w:rsidR="007C4698" w:rsidRDefault="00906FE6">
      <w:r>
        <w:separator/>
      </w:r>
    </w:p>
  </w:endnote>
  <w:endnote w:type="continuationSeparator" w:id="0">
    <w:p w14:paraId="61C9FB1C" w14:textId="77777777" w:rsidR="007C4698" w:rsidRDefault="0090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AD7B" w14:textId="77777777" w:rsidR="0079505C" w:rsidRDefault="00795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430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FF301" w14:textId="77777777" w:rsidR="00C437A4" w:rsidRPr="00C437A4" w:rsidRDefault="00C10863" w:rsidP="005C1204">
        <w:pPr>
          <w:pStyle w:val="Footer"/>
          <w:jc w:val="center"/>
          <w:rPr>
            <w:sz w:val="20"/>
            <w:szCs w:val="20"/>
          </w:rPr>
        </w:pPr>
        <w:r w:rsidRPr="00C437A4">
          <w:rPr>
            <w:sz w:val="20"/>
            <w:szCs w:val="20"/>
          </w:rPr>
          <w:t>Mācību kursa “Valsts aizsardzības mācība” izglītojamo mācību snieguma vērtēšanas kārtība</w:t>
        </w:r>
      </w:p>
      <w:p w14:paraId="57FA2F39" w14:textId="77777777" w:rsidR="00C437A4" w:rsidRPr="00C437A4" w:rsidRDefault="001328CF" w:rsidP="00C437A4">
        <w:pPr>
          <w:pStyle w:val="Footer"/>
          <w:jc w:val="center"/>
          <w:rPr>
            <w:sz w:val="20"/>
            <w:szCs w:val="20"/>
          </w:rPr>
        </w:pPr>
      </w:p>
      <w:p w14:paraId="33F290F3" w14:textId="77777777" w:rsidR="00C437A4" w:rsidRDefault="00C10863" w:rsidP="00C437A4">
        <w:pPr>
          <w:pStyle w:val="Footer"/>
          <w:jc w:val="center"/>
          <w:rPr>
            <w:sz w:val="20"/>
            <w:szCs w:val="20"/>
          </w:rPr>
        </w:pPr>
        <w:r w:rsidRPr="00C437A4">
          <w:rPr>
            <w:sz w:val="20"/>
            <w:szCs w:val="20"/>
          </w:rPr>
          <w:t>DOKUMENTS IR ELEKTRONISKI PARAKSTĪTS AR DROŠU ELEKTRONISKO PARAKSTU UN SATUR LAIKA ZĪMOGU</w:t>
        </w:r>
      </w:p>
      <w:p w14:paraId="7BAF7BB0" w14:textId="77777777" w:rsidR="00C437A4" w:rsidRDefault="00C10863" w:rsidP="00C437A4">
        <w:pPr>
          <w:pStyle w:val="Footer"/>
          <w:jc w:val="right"/>
        </w:pPr>
        <w:r w:rsidRPr="00C437A4">
          <w:rPr>
            <w:sz w:val="20"/>
            <w:szCs w:val="16"/>
          </w:rPr>
          <w:fldChar w:fldCharType="begin"/>
        </w:r>
        <w:r w:rsidRPr="00C437A4">
          <w:rPr>
            <w:sz w:val="20"/>
            <w:szCs w:val="16"/>
          </w:rPr>
          <w:instrText xml:space="preserve"> PAGE   \* MERGEFORMAT </w:instrText>
        </w:r>
        <w:r w:rsidRPr="00C437A4">
          <w:rPr>
            <w:sz w:val="20"/>
            <w:szCs w:val="16"/>
          </w:rPr>
          <w:fldChar w:fldCharType="separate"/>
        </w:r>
        <w:r w:rsidRPr="00C437A4">
          <w:rPr>
            <w:noProof/>
            <w:sz w:val="20"/>
            <w:szCs w:val="16"/>
          </w:rPr>
          <w:t>6</w:t>
        </w:r>
        <w:r w:rsidRPr="00C437A4">
          <w:rPr>
            <w:noProof/>
            <w:sz w:val="20"/>
            <w:szCs w:val="16"/>
          </w:rPr>
          <w:fldChar w:fldCharType="end"/>
        </w:r>
      </w:p>
    </w:sdtContent>
  </w:sdt>
  <w:p w14:paraId="1628FEBC" w14:textId="77777777" w:rsidR="008D2C53" w:rsidRPr="00C437A4" w:rsidRDefault="001328CF" w:rsidP="008D2C53">
    <w:pPr>
      <w:pStyle w:val="Footer"/>
      <w:jc w:val="center"/>
      <w:rPr>
        <w:sz w:val="2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E6E16" w14:textId="77777777" w:rsidR="00C437A4" w:rsidRPr="00C437A4" w:rsidRDefault="00C10863" w:rsidP="0079505C">
    <w:pPr>
      <w:pStyle w:val="Footer"/>
      <w:jc w:val="center"/>
      <w:rPr>
        <w:sz w:val="20"/>
        <w:szCs w:val="16"/>
      </w:rPr>
    </w:pPr>
    <w:r w:rsidRPr="00C437A4">
      <w:rPr>
        <w:sz w:val="20"/>
        <w:szCs w:val="16"/>
      </w:rPr>
      <w:t>Mācību kursa “Valsts aizsardzības mācība” izglītojamo mācību snieguma vērtēšanas kārtība</w:t>
    </w:r>
  </w:p>
  <w:p w14:paraId="31320AE6" w14:textId="77777777" w:rsidR="00C437A4" w:rsidRPr="00C437A4" w:rsidRDefault="001328CF" w:rsidP="00C437A4">
    <w:pPr>
      <w:pStyle w:val="Footer"/>
      <w:jc w:val="center"/>
      <w:rPr>
        <w:sz w:val="20"/>
        <w:szCs w:val="16"/>
      </w:rPr>
    </w:pPr>
  </w:p>
  <w:p w14:paraId="67D8E947" w14:textId="77777777" w:rsidR="00C437A4" w:rsidRPr="00C437A4" w:rsidRDefault="00C10863" w:rsidP="00C437A4">
    <w:pPr>
      <w:pStyle w:val="Footer"/>
      <w:jc w:val="center"/>
      <w:rPr>
        <w:sz w:val="20"/>
        <w:szCs w:val="16"/>
      </w:rPr>
    </w:pPr>
    <w:r w:rsidRPr="00C437A4">
      <w:rPr>
        <w:sz w:val="20"/>
        <w:szCs w:val="16"/>
      </w:rPr>
      <w:t>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3CB1A" w14:textId="77777777" w:rsidR="007C4698" w:rsidRDefault="00906FE6">
      <w:r>
        <w:separator/>
      </w:r>
    </w:p>
  </w:footnote>
  <w:footnote w:type="continuationSeparator" w:id="0">
    <w:p w14:paraId="247CA43E" w14:textId="77777777" w:rsidR="007C4698" w:rsidRDefault="0090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6BB5" w14:textId="77777777" w:rsidR="0079505C" w:rsidRDefault="00795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D289" w14:textId="77777777" w:rsidR="0079505C" w:rsidRDefault="00795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A73B" w14:textId="77777777" w:rsidR="0079505C" w:rsidRDefault="00795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C355D"/>
    <w:multiLevelType w:val="multilevel"/>
    <w:tmpl w:val="00B2F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6" w:hanging="5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87"/>
    <w:rsid w:val="001328CF"/>
    <w:rsid w:val="004960B2"/>
    <w:rsid w:val="005D42F2"/>
    <w:rsid w:val="00655DD0"/>
    <w:rsid w:val="0079505C"/>
    <w:rsid w:val="007C4698"/>
    <w:rsid w:val="007C687B"/>
    <w:rsid w:val="00906FE6"/>
    <w:rsid w:val="009472AF"/>
    <w:rsid w:val="00B65EB8"/>
    <w:rsid w:val="00BA187B"/>
    <w:rsid w:val="00BE0E87"/>
    <w:rsid w:val="00C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C6E5D"/>
  <w15:chartTrackingRefBased/>
  <w15:docId w15:val="{BACEF207-6611-411E-83C0-9368455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86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863"/>
    <w:pPr>
      <w:tabs>
        <w:tab w:val="center" w:pos="4153"/>
        <w:tab w:val="right" w:pos="8306"/>
      </w:tabs>
      <w:jc w:val="left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1086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108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08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863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C10863"/>
    <w:pPr>
      <w:suppressAutoHyphens/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tv213">
    <w:name w:val="tv213"/>
    <w:basedOn w:val="Normal"/>
    <w:qFormat/>
    <w:rsid w:val="00C10863"/>
    <w:pPr>
      <w:suppressAutoHyphens/>
      <w:spacing w:before="100" w:after="100"/>
      <w:jc w:val="left"/>
      <w:textAlignment w:val="baseline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.gov.l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nda.sipola@j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sipola@jc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6214</Words>
  <Characters>3542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Sīpola</dc:creator>
  <cp:keywords/>
  <dc:description/>
  <cp:lastModifiedBy>Ella Larionova</cp:lastModifiedBy>
  <cp:revision>6</cp:revision>
  <dcterms:created xsi:type="dcterms:W3CDTF">2025-04-08T06:17:00Z</dcterms:created>
  <dcterms:modified xsi:type="dcterms:W3CDTF">2025-04-08T14:04:00Z</dcterms:modified>
</cp:coreProperties>
</file>